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8B497" w14:textId="0EC1E25B" w:rsidR="007B57F2" w:rsidRDefault="00671758" w:rsidP="002D0EC4">
      <w:pPr>
        <w:spacing w:after="0" w:line="240" w:lineRule="auto"/>
        <w:jc w:val="center"/>
        <w:rPr>
          <w:rFonts w:ascii="Arial" w:hAnsi="Arial" w:cs="Arial"/>
          <w:iCs/>
          <w:sz w:val="24"/>
          <w:szCs w:val="24"/>
          <w:lang w:val="es-ES"/>
        </w:rPr>
      </w:pPr>
      <w:r w:rsidRPr="0009291D">
        <w:rPr>
          <w:rFonts w:ascii="Arial" w:hAnsi="Arial" w:cs="Arial"/>
          <w:iCs/>
          <w:sz w:val="24"/>
          <w:szCs w:val="24"/>
          <w:lang w:val="es-ES"/>
        </w:rPr>
        <w:t xml:space="preserve">Correlación del diagnóstico clínico e histopatológico de lesiones en tejidos blandos de cavidad </w:t>
      </w:r>
      <w:r w:rsidR="00E97E1A">
        <w:rPr>
          <w:rFonts w:ascii="Arial" w:hAnsi="Arial" w:cs="Arial"/>
          <w:iCs/>
          <w:sz w:val="24"/>
          <w:szCs w:val="24"/>
          <w:lang w:val="es-ES"/>
        </w:rPr>
        <w:t>or</w:t>
      </w:r>
      <w:r w:rsidR="00F3470C" w:rsidRPr="0009291D">
        <w:rPr>
          <w:rFonts w:ascii="Arial" w:hAnsi="Arial" w:cs="Arial"/>
          <w:iCs/>
          <w:sz w:val="24"/>
          <w:szCs w:val="24"/>
          <w:lang w:val="es-ES"/>
        </w:rPr>
        <w:t>al</w:t>
      </w:r>
      <w:r w:rsidR="002D0EC4">
        <w:rPr>
          <w:rFonts w:ascii="Arial" w:hAnsi="Arial" w:cs="Arial"/>
          <w:iCs/>
          <w:sz w:val="24"/>
          <w:szCs w:val="24"/>
          <w:lang w:val="es-ES"/>
        </w:rPr>
        <w:t>.</w:t>
      </w:r>
    </w:p>
    <w:p w14:paraId="3F15630C" w14:textId="3285A0B9" w:rsidR="002D0EC4" w:rsidRDefault="002D0EC4" w:rsidP="002D0EC4">
      <w:pPr>
        <w:spacing w:after="0" w:line="240" w:lineRule="auto"/>
        <w:jc w:val="center"/>
        <w:rPr>
          <w:rFonts w:ascii="Arial" w:hAnsi="Arial" w:cs="Arial"/>
          <w:iCs/>
          <w:sz w:val="24"/>
          <w:szCs w:val="24"/>
          <w:lang w:val="es-ES"/>
        </w:rPr>
      </w:pPr>
    </w:p>
    <w:p w14:paraId="4B73991F" w14:textId="77777777" w:rsidR="002D0EC4" w:rsidRDefault="002D0EC4" w:rsidP="002D0EC4">
      <w:pPr>
        <w:spacing w:after="0" w:line="240" w:lineRule="auto"/>
        <w:jc w:val="center"/>
        <w:rPr>
          <w:rFonts w:ascii="Arial" w:hAnsi="Arial" w:cs="Arial"/>
          <w:iCs/>
          <w:sz w:val="24"/>
          <w:szCs w:val="24"/>
          <w:lang w:val="es-ES"/>
        </w:rPr>
      </w:pPr>
    </w:p>
    <w:p w14:paraId="70A59C47" w14:textId="55D85218" w:rsidR="00AE6BA7" w:rsidRPr="00641658" w:rsidRDefault="00AE6BA7" w:rsidP="00641658">
      <w:pPr>
        <w:spacing w:after="0" w:line="360" w:lineRule="auto"/>
        <w:jc w:val="both"/>
        <w:rPr>
          <w:rFonts w:ascii="Arial" w:hAnsi="Arial" w:cs="Arial"/>
          <w:b/>
          <w:sz w:val="24"/>
          <w:szCs w:val="24"/>
        </w:rPr>
      </w:pPr>
      <w:r w:rsidRPr="00641658">
        <w:rPr>
          <w:rFonts w:ascii="Arial" w:hAnsi="Arial" w:cs="Arial"/>
          <w:b/>
          <w:sz w:val="24"/>
          <w:szCs w:val="24"/>
        </w:rPr>
        <w:t>Introducción</w:t>
      </w:r>
    </w:p>
    <w:p w14:paraId="0205426E" w14:textId="207CB798" w:rsidR="009553C6" w:rsidRPr="00641658" w:rsidRDefault="002153DE"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El</w:t>
      </w:r>
      <w:r w:rsidR="00AE6BA7" w:rsidRPr="00641658">
        <w:rPr>
          <w:rFonts w:ascii="Arial" w:hAnsi="Arial" w:cs="Arial"/>
          <w:sz w:val="24"/>
          <w:szCs w:val="24"/>
          <w:lang w:val="es-ES"/>
        </w:rPr>
        <w:t xml:space="preserve"> conocimiento de las </w:t>
      </w:r>
      <w:r w:rsidR="007D55CE" w:rsidRPr="00641658">
        <w:rPr>
          <w:rFonts w:ascii="Arial" w:hAnsi="Arial" w:cs="Arial"/>
          <w:sz w:val="24"/>
          <w:szCs w:val="24"/>
          <w:lang w:val="es-ES"/>
        </w:rPr>
        <w:t>patologías</w:t>
      </w:r>
      <w:r w:rsidRPr="00641658">
        <w:rPr>
          <w:rFonts w:ascii="Arial" w:hAnsi="Arial" w:cs="Arial"/>
          <w:sz w:val="24"/>
          <w:szCs w:val="24"/>
          <w:lang w:val="es-ES"/>
        </w:rPr>
        <w:t xml:space="preserve"> </w:t>
      </w:r>
      <w:r w:rsidR="00AE6BA7" w:rsidRPr="00641658">
        <w:rPr>
          <w:rFonts w:ascii="Arial" w:hAnsi="Arial" w:cs="Arial"/>
          <w:sz w:val="24"/>
          <w:szCs w:val="24"/>
          <w:lang w:val="es-ES"/>
        </w:rPr>
        <w:t xml:space="preserve">en la mucosa </w:t>
      </w:r>
      <w:r w:rsidR="00EC6125">
        <w:rPr>
          <w:rFonts w:ascii="Arial" w:hAnsi="Arial" w:cs="Arial"/>
          <w:sz w:val="24"/>
          <w:szCs w:val="24"/>
          <w:lang w:val="es-ES"/>
        </w:rPr>
        <w:t>oral</w:t>
      </w:r>
      <w:r w:rsidR="00AE6BA7" w:rsidRPr="00641658">
        <w:rPr>
          <w:rFonts w:ascii="Arial" w:hAnsi="Arial" w:cs="Arial"/>
          <w:sz w:val="24"/>
          <w:szCs w:val="24"/>
          <w:lang w:val="es-ES"/>
        </w:rPr>
        <w:t xml:space="preserve"> </w:t>
      </w:r>
      <w:r w:rsidRPr="00641658">
        <w:rPr>
          <w:rFonts w:ascii="Arial" w:hAnsi="Arial" w:cs="Arial"/>
          <w:sz w:val="24"/>
          <w:szCs w:val="24"/>
          <w:lang w:val="es-ES"/>
        </w:rPr>
        <w:t xml:space="preserve">y su correcto diagnóstico </w:t>
      </w:r>
      <w:r w:rsidR="00AE6BA7" w:rsidRPr="00641658">
        <w:rPr>
          <w:rFonts w:ascii="Arial" w:hAnsi="Arial" w:cs="Arial"/>
          <w:sz w:val="24"/>
          <w:szCs w:val="24"/>
          <w:lang w:val="es-ES"/>
        </w:rPr>
        <w:t xml:space="preserve">son </w:t>
      </w:r>
      <w:r w:rsidRPr="00641658">
        <w:rPr>
          <w:rFonts w:ascii="Arial" w:hAnsi="Arial" w:cs="Arial"/>
          <w:sz w:val="24"/>
          <w:szCs w:val="24"/>
          <w:lang w:val="es-ES"/>
        </w:rPr>
        <w:t xml:space="preserve"> </w:t>
      </w:r>
      <w:r w:rsidR="00824723">
        <w:rPr>
          <w:rFonts w:ascii="Arial" w:hAnsi="Arial" w:cs="Arial"/>
          <w:sz w:val="24"/>
          <w:szCs w:val="24"/>
          <w:lang w:val="es-ES"/>
        </w:rPr>
        <w:t>aspectos</w:t>
      </w:r>
      <w:r w:rsidRPr="00641658">
        <w:rPr>
          <w:rFonts w:ascii="Arial" w:hAnsi="Arial" w:cs="Arial"/>
          <w:sz w:val="24"/>
          <w:szCs w:val="24"/>
          <w:lang w:val="es-ES"/>
        </w:rPr>
        <w:t xml:space="preserve"> </w:t>
      </w:r>
      <w:r w:rsidR="009553C6" w:rsidRPr="00641658">
        <w:rPr>
          <w:rFonts w:ascii="Arial" w:hAnsi="Arial" w:cs="Arial"/>
          <w:sz w:val="24"/>
          <w:szCs w:val="24"/>
          <w:lang w:val="es-ES"/>
        </w:rPr>
        <w:t>fundamentales</w:t>
      </w:r>
      <w:r w:rsidR="00AE6BA7" w:rsidRPr="00641658">
        <w:rPr>
          <w:rFonts w:ascii="Arial" w:hAnsi="Arial" w:cs="Arial"/>
          <w:sz w:val="24"/>
          <w:szCs w:val="24"/>
          <w:lang w:val="es-ES"/>
        </w:rPr>
        <w:t xml:space="preserve"> </w:t>
      </w:r>
      <w:r w:rsidRPr="00641658">
        <w:rPr>
          <w:rFonts w:ascii="Arial" w:hAnsi="Arial" w:cs="Arial"/>
          <w:sz w:val="24"/>
          <w:szCs w:val="24"/>
          <w:lang w:val="es-ES"/>
        </w:rPr>
        <w:t>en el área de odontología</w:t>
      </w:r>
      <w:r w:rsidR="00C82CB2">
        <w:rPr>
          <w:rFonts w:ascii="Arial" w:hAnsi="Arial" w:cs="Arial"/>
          <w:sz w:val="24"/>
          <w:szCs w:val="24"/>
          <w:lang w:val="es-ES"/>
        </w:rPr>
        <w:t xml:space="preserve"> (</w:t>
      </w:r>
      <w:r w:rsidR="00C82CB2" w:rsidRPr="00B54BED">
        <w:rPr>
          <w:rFonts w:ascii="Arial" w:hAnsi="Arial" w:cs="Arial"/>
          <w:sz w:val="24"/>
          <w:szCs w:val="24"/>
          <w:lang w:val="es-ES"/>
        </w:rPr>
        <w:t>1</w:t>
      </w:r>
      <w:r w:rsidR="00C82CB2">
        <w:rPr>
          <w:rFonts w:ascii="Arial" w:hAnsi="Arial" w:cs="Arial"/>
          <w:sz w:val="24"/>
          <w:szCs w:val="24"/>
          <w:lang w:val="es-ES"/>
        </w:rPr>
        <w:t>-</w:t>
      </w:r>
      <w:r w:rsidR="00C82CB2" w:rsidRPr="00B54BED">
        <w:rPr>
          <w:rFonts w:ascii="Arial" w:hAnsi="Arial" w:cs="Arial"/>
          <w:sz w:val="24"/>
          <w:szCs w:val="24"/>
          <w:lang w:val="es-ES"/>
        </w:rPr>
        <w:t>2</w:t>
      </w:r>
      <w:r w:rsidR="00C82CB2">
        <w:rPr>
          <w:rFonts w:ascii="Arial" w:hAnsi="Arial" w:cs="Arial"/>
          <w:sz w:val="24"/>
          <w:szCs w:val="24"/>
          <w:lang w:val="es-ES"/>
        </w:rPr>
        <w:t>)</w:t>
      </w:r>
      <w:r w:rsidRPr="00641658">
        <w:rPr>
          <w:rFonts w:ascii="Arial" w:hAnsi="Arial" w:cs="Arial"/>
          <w:sz w:val="24"/>
          <w:szCs w:val="24"/>
          <w:lang w:val="es-ES"/>
        </w:rPr>
        <w:t xml:space="preserve">, </w:t>
      </w:r>
      <w:r w:rsidR="00AE6BA7" w:rsidRPr="00641658">
        <w:rPr>
          <w:rFonts w:ascii="Arial" w:hAnsi="Arial" w:cs="Arial"/>
          <w:sz w:val="24"/>
          <w:szCs w:val="24"/>
          <w:lang w:val="es-ES"/>
        </w:rPr>
        <w:t xml:space="preserve"> ya que estudios han demostrado que los odontólogos fracasan </w:t>
      </w:r>
      <w:r w:rsidR="009553C6" w:rsidRPr="00641658">
        <w:rPr>
          <w:rFonts w:ascii="Arial" w:hAnsi="Arial" w:cs="Arial"/>
          <w:sz w:val="24"/>
          <w:szCs w:val="24"/>
          <w:lang w:val="es-ES"/>
        </w:rPr>
        <w:t>en</w:t>
      </w:r>
      <w:r w:rsidR="00AE6BA7" w:rsidRPr="00641658">
        <w:rPr>
          <w:rFonts w:ascii="Arial" w:hAnsi="Arial" w:cs="Arial"/>
          <w:sz w:val="24"/>
          <w:szCs w:val="24"/>
          <w:lang w:val="es-ES"/>
        </w:rPr>
        <w:t xml:space="preserve"> detectar </w:t>
      </w:r>
      <w:r w:rsidR="008E3DB0" w:rsidRPr="00641658">
        <w:rPr>
          <w:rFonts w:ascii="Arial" w:hAnsi="Arial" w:cs="Arial"/>
          <w:sz w:val="24"/>
          <w:szCs w:val="24"/>
          <w:lang w:val="es-ES"/>
        </w:rPr>
        <w:t>o</w:t>
      </w:r>
      <w:r w:rsidR="00AE6BA7" w:rsidRPr="00641658">
        <w:rPr>
          <w:rFonts w:ascii="Arial" w:hAnsi="Arial" w:cs="Arial"/>
          <w:sz w:val="24"/>
          <w:szCs w:val="24"/>
          <w:lang w:val="es-ES"/>
        </w:rPr>
        <w:t xml:space="preserve"> identificar est</w:t>
      </w:r>
      <w:r w:rsidR="008E3DB0" w:rsidRPr="00641658">
        <w:rPr>
          <w:rFonts w:ascii="Arial" w:hAnsi="Arial" w:cs="Arial"/>
          <w:sz w:val="24"/>
          <w:szCs w:val="24"/>
          <w:lang w:val="es-ES"/>
        </w:rPr>
        <w:t>e tipo de</w:t>
      </w:r>
      <w:r w:rsidR="00AE6BA7" w:rsidRPr="00641658">
        <w:rPr>
          <w:rFonts w:ascii="Arial" w:hAnsi="Arial" w:cs="Arial"/>
          <w:sz w:val="24"/>
          <w:szCs w:val="24"/>
          <w:lang w:val="es-ES"/>
        </w:rPr>
        <w:t xml:space="preserve"> lesiones, especialmente </w:t>
      </w:r>
      <w:r w:rsidR="003D590E" w:rsidRPr="00641658">
        <w:rPr>
          <w:rFonts w:ascii="Arial" w:hAnsi="Arial" w:cs="Arial"/>
          <w:sz w:val="24"/>
          <w:szCs w:val="24"/>
          <w:lang w:val="es-ES"/>
        </w:rPr>
        <w:t xml:space="preserve">el </w:t>
      </w:r>
      <w:r w:rsidR="00AE6BA7" w:rsidRPr="00641658">
        <w:rPr>
          <w:rFonts w:ascii="Arial" w:hAnsi="Arial" w:cs="Arial"/>
          <w:sz w:val="24"/>
          <w:szCs w:val="24"/>
          <w:lang w:val="es-ES"/>
        </w:rPr>
        <w:t xml:space="preserve">cáncer </w:t>
      </w:r>
      <w:r w:rsidR="00F3470C" w:rsidRPr="00641658">
        <w:rPr>
          <w:rFonts w:ascii="Arial" w:hAnsi="Arial" w:cs="Arial"/>
          <w:sz w:val="24"/>
          <w:szCs w:val="24"/>
          <w:lang w:val="es-ES"/>
        </w:rPr>
        <w:t>bucal</w:t>
      </w:r>
      <w:r w:rsidR="00EC6125">
        <w:rPr>
          <w:rFonts w:ascii="Arial" w:hAnsi="Arial" w:cs="Arial"/>
          <w:sz w:val="24"/>
          <w:szCs w:val="24"/>
          <w:lang w:val="es-ES"/>
        </w:rPr>
        <w:t xml:space="preserve"> </w:t>
      </w:r>
      <w:r w:rsidR="00C82CB2">
        <w:rPr>
          <w:rFonts w:ascii="Arial" w:hAnsi="Arial" w:cs="Arial"/>
          <w:sz w:val="24"/>
          <w:szCs w:val="24"/>
          <w:lang w:val="es-ES"/>
        </w:rPr>
        <w:t>(</w:t>
      </w:r>
      <w:r w:rsidR="009732A0" w:rsidRPr="00C82CB2">
        <w:rPr>
          <w:rFonts w:ascii="Arial" w:hAnsi="Arial" w:cs="Arial"/>
          <w:sz w:val="24"/>
          <w:szCs w:val="24"/>
          <w:lang w:val="es-ES"/>
        </w:rPr>
        <w:t>1</w:t>
      </w:r>
      <w:r w:rsidR="00C82CB2">
        <w:rPr>
          <w:rFonts w:ascii="Arial" w:hAnsi="Arial" w:cs="Arial"/>
          <w:sz w:val="24"/>
          <w:szCs w:val="24"/>
          <w:lang w:val="es-ES"/>
        </w:rPr>
        <w:t>)</w:t>
      </w:r>
      <w:r w:rsidR="00AE6BA7" w:rsidRPr="00641658">
        <w:rPr>
          <w:rFonts w:ascii="Arial" w:hAnsi="Arial" w:cs="Arial"/>
          <w:sz w:val="24"/>
          <w:szCs w:val="24"/>
          <w:lang w:val="es-ES"/>
        </w:rPr>
        <w:t>,</w:t>
      </w:r>
      <w:r w:rsidRPr="00641658">
        <w:rPr>
          <w:rFonts w:ascii="Arial" w:hAnsi="Arial" w:cs="Arial"/>
          <w:sz w:val="24"/>
          <w:szCs w:val="24"/>
          <w:lang w:val="es-ES"/>
        </w:rPr>
        <w:t xml:space="preserve"> ello debido, no solo a la falta de los conocimientos mencionados </w:t>
      </w:r>
      <w:r w:rsidR="00C82CB2" w:rsidRPr="00C82CB2">
        <w:rPr>
          <w:rFonts w:ascii="Arial" w:hAnsi="Arial" w:cs="Arial"/>
          <w:sz w:val="24"/>
          <w:szCs w:val="24"/>
          <w:lang w:val="es-ES"/>
        </w:rPr>
        <w:t>(1)</w:t>
      </w:r>
      <w:r w:rsidR="009732A0">
        <w:rPr>
          <w:rFonts w:ascii="Arial" w:hAnsi="Arial" w:cs="Arial"/>
          <w:sz w:val="24"/>
          <w:szCs w:val="24"/>
          <w:lang w:val="es-ES"/>
        </w:rPr>
        <w:t>,</w:t>
      </w:r>
      <w:r w:rsidRPr="00641658">
        <w:rPr>
          <w:rFonts w:ascii="Arial" w:hAnsi="Arial" w:cs="Arial"/>
          <w:sz w:val="24"/>
          <w:szCs w:val="24"/>
          <w:lang w:val="es-ES"/>
        </w:rPr>
        <w:t xml:space="preserve"> sino también </w:t>
      </w:r>
      <w:r w:rsidR="00AE6BA7" w:rsidRPr="00641658">
        <w:rPr>
          <w:rFonts w:ascii="Arial" w:hAnsi="Arial" w:cs="Arial"/>
          <w:sz w:val="24"/>
          <w:szCs w:val="24"/>
          <w:lang w:val="es-ES"/>
        </w:rPr>
        <w:t xml:space="preserve">a </w:t>
      </w:r>
      <w:r w:rsidR="003D590E" w:rsidRPr="00641658">
        <w:rPr>
          <w:rFonts w:ascii="Arial" w:hAnsi="Arial" w:cs="Arial"/>
          <w:sz w:val="24"/>
          <w:szCs w:val="24"/>
          <w:lang w:val="es-ES"/>
        </w:rPr>
        <w:t>la</w:t>
      </w:r>
      <w:r w:rsidR="00AE6BA7" w:rsidRPr="00641658">
        <w:rPr>
          <w:rFonts w:ascii="Arial" w:hAnsi="Arial" w:cs="Arial"/>
          <w:sz w:val="24"/>
          <w:szCs w:val="24"/>
          <w:lang w:val="es-ES"/>
        </w:rPr>
        <w:t xml:space="preserve"> variab</w:t>
      </w:r>
      <w:r w:rsidR="003D590E" w:rsidRPr="00641658">
        <w:rPr>
          <w:rFonts w:ascii="Arial" w:hAnsi="Arial" w:cs="Arial"/>
          <w:sz w:val="24"/>
          <w:szCs w:val="24"/>
          <w:lang w:val="es-ES"/>
        </w:rPr>
        <w:t>ilidad</w:t>
      </w:r>
      <w:r w:rsidR="00AE6BA7" w:rsidRPr="00641658">
        <w:rPr>
          <w:rFonts w:ascii="Arial" w:hAnsi="Arial" w:cs="Arial"/>
          <w:sz w:val="24"/>
          <w:szCs w:val="24"/>
          <w:lang w:val="es-ES"/>
        </w:rPr>
        <w:t xml:space="preserve"> de una enfermedad </w:t>
      </w:r>
      <w:r w:rsidR="00C82CB2">
        <w:rPr>
          <w:rFonts w:ascii="Arial" w:hAnsi="Arial" w:cs="Arial"/>
          <w:sz w:val="24"/>
          <w:szCs w:val="24"/>
          <w:lang w:val="es-ES"/>
        </w:rPr>
        <w:t>(</w:t>
      </w:r>
      <w:r w:rsidR="009732A0" w:rsidRPr="00C82CB2">
        <w:rPr>
          <w:rFonts w:ascii="Arial" w:hAnsi="Arial" w:cs="Arial"/>
          <w:sz w:val="24"/>
          <w:szCs w:val="24"/>
          <w:lang w:val="es-ES"/>
        </w:rPr>
        <w:t>3</w:t>
      </w:r>
      <w:r w:rsidR="00C82CB2">
        <w:rPr>
          <w:rFonts w:ascii="Arial" w:hAnsi="Arial" w:cs="Arial"/>
          <w:sz w:val="24"/>
          <w:szCs w:val="24"/>
          <w:lang w:val="es-ES"/>
        </w:rPr>
        <w:t>)</w:t>
      </w:r>
      <w:r w:rsidR="00AE6BA7" w:rsidRPr="00641658">
        <w:rPr>
          <w:rFonts w:ascii="Arial" w:hAnsi="Arial" w:cs="Arial"/>
          <w:sz w:val="24"/>
          <w:szCs w:val="24"/>
          <w:lang w:val="es-ES"/>
        </w:rPr>
        <w:t xml:space="preserve">. </w:t>
      </w:r>
      <w:r w:rsidR="007D55CE" w:rsidRPr="00641658">
        <w:rPr>
          <w:rFonts w:ascii="Arial" w:hAnsi="Arial" w:cs="Arial"/>
          <w:sz w:val="24"/>
          <w:szCs w:val="24"/>
          <w:lang w:val="es-ES"/>
        </w:rPr>
        <w:t>Es importante destacar que</w:t>
      </w:r>
      <w:r w:rsidR="009553C6" w:rsidRPr="00641658">
        <w:rPr>
          <w:rFonts w:ascii="Arial" w:hAnsi="Arial" w:cs="Arial"/>
          <w:sz w:val="24"/>
          <w:szCs w:val="24"/>
          <w:lang w:val="es-ES"/>
        </w:rPr>
        <w:t xml:space="preserve"> </w:t>
      </w:r>
      <w:r w:rsidR="007D55CE" w:rsidRPr="00641658">
        <w:rPr>
          <w:rFonts w:ascii="Arial" w:hAnsi="Arial" w:cs="Arial"/>
          <w:sz w:val="24"/>
          <w:szCs w:val="24"/>
          <w:lang w:val="es-ES"/>
        </w:rPr>
        <w:t xml:space="preserve">la </w:t>
      </w:r>
      <w:r w:rsidR="009553C6" w:rsidRPr="00641658">
        <w:rPr>
          <w:rFonts w:ascii="Arial" w:hAnsi="Arial" w:cs="Arial"/>
          <w:sz w:val="24"/>
          <w:szCs w:val="24"/>
          <w:lang w:val="es-ES"/>
        </w:rPr>
        <w:t>biopsia y el estudio histopatológico</w:t>
      </w:r>
      <w:r w:rsidR="007D55CE" w:rsidRPr="00641658">
        <w:rPr>
          <w:rFonts w:ascii="Arial" w:hAnsi="Arial" w:cs="Arial"/>
          <w:sz w:val="24"/>
          <w:szCs w:val="24"/>
          <w:lang w:val="es-ES"/>
        </w:rPr>
        <w:t xml:space="preserve"> respectivo</w:t>
      </w:r>
      <w:r w:rsidR="009553C6" w:rsidRPr="00641658">
        <w:rPr>
          <w:rFonts w:ascii="Arial" w:hAnsi="Arial" w:cs="Arial"/>
          <w:sz w:val="24"/>
          <w:szCs w:val="24"/>
          <w:lang w:val="es-ES"/>
        </w:rPr>
        <w:t xml:space="preserve"> son </w:t>
      </w:r>
      <w:r w:rsidR="007D55CE" w:rsidRPr="00641658">
        <w:rPr>
          <w:rFonts w:ascii="Arial" w:hAnsi="Arial" w:cs="Arial"/>
          <w:sz w:val="24"/>
          <w:szCs w:val="24"/>
          <w:lang w:val="es-ES"/>
        </w:rPr>
        <w:t>esenciales</w:t>
      </w:r>
      <w:r w:rsidR="009553C6" w:rsidRPr="00641658">
        <w:rPr>
          <w:rFonts w:ascii="Arial" w:hAnsi="Arial" w:cs="Arial"/>
          <w:sz w:val="24"/>
          <w:szCs w:val="24"/>
          <w:lang w:val="es-ES"/>
        </w:rPr>
        <w:t xml:space="preserve"> para la definición del diagnóstico</w:t>
      </w:r>
      <w:r w:rsidR="007D55CE" w:rsidRPr="00641658">
        <w:rPr>
          <w:rFonts w:ascii="Arial" w:hAnsi="Arial" w:cs="Arial"/>
          <w:sz w:val="24"/>
          <w:szCs w:val="24"/>
          <w:lang w:val="es-ES"/>
        </w:rPr>
        <w:t xml:space="preserve"> y </w:t>
      </w:r>
      <w:r w:rsidR="008E3DB0" w:rsidRPr="00641658">
        <w:rPr>
          <w:rFonts w:ascii="Arial" w:hAnsi="Arial" w:cs="Arial"/>
          <w:sz w:val="24"/>
          <w:szCs w:val="24"/>
          <w:lang w:val="es-ES"/>
        </w:rPr>
        <w:t xml:space="preserve">así, </w:t>
      </w:r>
      <w:r w:rsidR="007D55CE" w:rsidRPr="00641658">
        <w:rPr>
          <w:rFonts w:ascii="Arial" w:hAnsi="Arial" w:cs="Arial"/>
          <w:sz w:val="24"/>
          <w:szCs w:val="24"/>
          <w:lang w:val="es-ES"/>
        </w:rPr>
        <w:t xml:space="preserve">determinar la conducta a seguir </w:t>
      </w:r>
      <w:r w:rsidR="00C82CB2">
        <w:rPr>
          <w:rFonts w:ascii="Arial" w:hAnsi="Arial" w:cs="Arial"/>
          <w:sz w:val="24"/>
          <w:szCs w:val="24"/>
          <w:lang w:val="es-ES"/>
        </w:rPr>
        <w:t>(</w:t>
      </w:r>
      <w:r w:rsidR="009732A0" w:rsidRPr="00C82CB2">
        <w:rPr>
          <w:rFonts w:ascii="Arial" w:hAnsi="Arial" w:cs="Arial"/>
          <w:sz w:val="24"/>
          <w:szCs w:val="24"/>
          <w:lang w:val="es-ES"/>
        </w:rPr>
        <w:t>4</w:t>
      </w:r>
      <w:r w:rsidR="00C82CB2">
        <w:rPr>
          <w:rFonts w:ascii="Arial" w:hAnsi="Arial" w:cs="Arial"/>
          <w:sz w:val="24"/>
          <w:szCs w:val="24"/>
          <w:lang w:val="es-ES"/>
        </w:rPr>
        <w:t>)</w:t>
      </w:r>
      <w:r w:rsidR="002516D5" w:rsidRPr="00641658">
        <w:rPr>
          <w:rFonts w:ascii="Arial" w:hAnsi="Arial" w:cs="Arial"/>
          <w:sz w:val="24"/>
          <w:szCs w:val="24"/>
          <w:lang w:val="es-ES"/>
        </w:rPr>
        <w:t xml:space="preserve">, lo cual va acompañado del análisis de </w:t>
      </w:r>
      <w:r w:rsidR="00456000" w:rsidRPr="00641658">
        <w:rPr>
          <w:rFonts w:ascii="Arial" w:hAnsi="Arial" w:cs="Arial"/>
          <w:sz w:val="24"/>
          <w:szCs w:val="24"/>
          <w:lang w:val="es-ES"/>
        </w:rPr>
        <w:t>l</w:t>
      </w:r>
      <w:r w:rsidR="009553C6" w:rsidRPr="00641658">
        <w:rPr>
          <w:rFonts w:ascii="Arial" w:hAnsi="Arial" w:cs="Arial"/>
          <w:sz w:val="24"/>
          <w:szCs w:val="24"/>
          <w:lang w:val="es-ES"/>
        </w:rPr>
        <w:t xml:space="preserve">os datos clínicos del paciente, pues se ha demostrado que algunos factores como </w:t>
      </w:r>
      <w:r w:rsidR="003D590E" w:rsidRPr="00641658">
        <w:rPr>
          <w:rFonts w:ascii="Arial" w:hAnsi="Arial" w:cs="Arial"/>
          <w:sz w:val="24"/>
          <w:szCs w:val="24"/>
          <w:lang w:val="es-ES"/>
        </w:rPr>
        <w:t xml:space="preserve">la </w:t>
      </w:r>
      <w:r w:rsidR="009553C6" w:rsidRPr="00641658">
        <w:rPr>
          <w:rFonts w:ascii="Arial" w:hAnsi="Arial" w:cs="Arial"/>
          <w:sz w:val="24"/>
          <w:szCs w:val="24"/>
          <w:lang w:val="es-ES"/>
        </w:rPr>
        <w:t xml:space="preserve">edad </w:t>
      </w:r>
      <w:r w:rsidR="00C82CB2">
        <w:rPr>
          <w:rFonts w:ascii="Arial" w:hAnsi="Arial" w:cs="Arial"/>
          <w:sz w:val="24"/>
          <w:szCs w:val="24"/>
          <w:lang w:val="es-ES"/>
        </w:rPr>
        <w:t>(</w:t>
      </w:r>
      <w:r w:rsidR="009732A0" w:rsidRPr="00C82CB2">
        <w:rPr>
          <w:rFonts w:ascii="Arial" w:hAnsi="Arial" w:cs="Arial"/>
          <w:sz w:val="24"/>
          <w:szCs w:val="24"/>
          <w:lang w:val="es-ES"/>
        </w:rPr>
        <w:t>2, 5</w:t>
      </w:r>
      <w:r w:rsidR="00C82CB2">
        <w:rPr>
          <w:rFonts w:ascii="Arial" w:hAnsi="Arial" w:cs="Arial"/>
          <w:sz w:val="24"/>
          <w:szCs w:val="24"/>
          <w:lang w:val="es-ES"/>
        </w:rPr>
        <w:t>)</w:t>
      </w:r>
      <w:r w:rsidR="009553C6" w:rsidRPr="00641658">
        <w:rPr>
          <w:rFonts w:ascii="Arial" w:hAnsi="Arial" w:cs="Arial"/>
          <w:sz w:val="24"/>
          <w:szCs w:val="24"/>
          <w:lang w:val="es-ES"/>
        </w:rPr>
        <w:t xml:space="preserve">, género </w:t>
      </w:r>
      <w:r w:rsidR="00C82CB2">
        <w:rPr>
          <w:rFonts w:ascii="Arial" w:hAnsi="Arial" w:cs="Arial"/>
          <w:sz w:val="24"/>
          <w:szCs w:val="24"/>
          <w:lang w:val="es-ES"/>
        </w:rPr>
        <w:t>(</w:t>
      </w:r>
      <w:r w:rsidR="009732A0" w:rsidRPr="00C82CB2">
        <w:rPr>
          <w:rFonts w:ascii="Arial" w:hAnsi="Arial" w:cs="Arial"/>
          <w:sz w:val="24"/>
          <w:szCs w:val="24"/>
          <w:lang w:val="es-ES"/>
        </w:rPr>
        <w:t>2</w:t>
      </w:r>
      <w:r w:rsidR="00C82CB2">
        <w:rPr>
          <w:rFonts w:ascii="Arial" w:hAnsi="Arial" w:cs="Arial"/>
          <w:sz w:val="24"/>
          <w:szCs w:val="24"/>
          <w:lang w:val="es-ES"/>
        </w:rPr>
        <w:t>)</w:t>
      </w:r>
      <w:r w:rsidR="009553C6" w:rsidRPr="00641658">
        <w:rPr>
          <w:rFonts w:ascii="Arial" w:hAnsi="Arial" w:cs="Arial"/>
          <w:sz w:val="24"/>
          <w:szCs w:val="24"/>
          <w:lang w:val="es-ES"/>
        </w:rPr>
        <w:t xml:space="preserve">, estado socioeconómico </w:t>
      </w:r>
      <w:r w:rsidR="00C82CB2">
        <w:rPr>
          <w:rFonts w:ascii="Arial" w:hAnsi="Arial" w:cs="Arial"/>
          <w:sz w:val="24"/>
          <w:szCs w:val="24"/>
          <w:lang w:val="es-ES"/>
        </w:rPr>
        <w:t>(</w:t>
      </w:r>
      <w:r w:rsidR="009732A0" w:rsidRPr="00C82CB2">
        <w:rPr>
          <w:rFonts w:ascii="Arial" w:hAnsi="Arial" w:cs="Arial"/>
          <w:sz w:val="24"/>
          <w:szCs w:val="24"/>
          <w:lang w:val="es-ES"/>
        </w:rPr>
        <w:t>2, 5</w:t>
      </w:r>
      <w:r w:rsidR="00C82CB2">
        <w:rPr>
          <w:rFonts w:ascii="Arial" w:hAnsi="Arial" w:cs="Arial"/>
          <w:sz w:val="24"/>
          <w:szCs w:val="24"/>
          <w:lang w:val="es-ES"/>
        </w:rPr>
        <w:t>)</w:t>
      </w:r>
      <w:r w:rsidR="009553C6" w:rsidRPr="00641658">
        <w:rPr>
          <w:rFonts w:ascii="Arial" w:hAnsi="Arial" w:cs="Arial"/>
          <w:sz w:val="24"/>
          <w:szCs w:val="24"/>
          <w:lang w:val="es-ES"/>
        </w:rPr>
        <w:t xml:space="preserve">, grupo étnico </w:t>
      </w:r>
      <w:r w:rsidR="00C82CB2">
        <w:rPr>
          <w:rFonts w:ascii="Arial" w:hAnsi="Arial" w:cs="Arial"/>
          <w:sz w:val="24"/>
          <w:szCs w:val="24"/>
          <w:lang w:val="es-ES"/>
        </w:rPr>
        <w:t>(</w:t>
      </w:r>
      <w:r w:rsidR="009732A0" w:rsidRPr="00C82CB2">
        <w:rPr>
          <w:rFonts w:ascii="Arial" w:hAnsi="Arial" w:cs="Arial"/>
          <w:sz w:val="24"/>
          <w:szCs w:val="24"/>
          <w:lang w:val="es-ES"/>
        </w:rPr>
        <w:t>2</w:t>
      </w:r>
      <w:r w:rsidR="00C82CB2">
        <w:rPr>
          <w:rFonts w:ascii="Arial" w:hAnsi="Arial" w:cs="Arial"/>
          <w:sz w:val="24"/>
          <w:szCs w:val="24"/>
          <w:lang w:val="es-ES"/>
        </w:rPr>
        <w:t>)</w:t>
      </w:r>
      <w:r w:rsidR="009553C6" w:rsidRPr="00641658">
        <w:rPr>
          <w:rFonts w:ascii="Arial" w:hAnsi="Arial" w:cs="Arial"/>
          <w:sz w:val="24"/>
          <w:szCs w:val="24"/>
          <w:lang w:val="es-ES"/>
        </w:rPr>
        <w:t xml:space="preserve">, condiciones ambientales, uso de prótesis, hábito de fumado y  alcohol </w:t>
      </w:r>
      <w:r w:rsidR="00C82CB2">
        <w:rPr>
          <w:rFonts w:ascii="Arial" w:hAnsi="Arial" w:cs="Arial"/>
          <w:sz w:val="24"/>
          <w:szCs w:val="24"/>
          <w:lang w:val="es-ES"/>
        </w:rPr>
        <w:t>(</w:t>
      </w:r>
      <w:r w:rsidR="009732A0" w:rsidRPr="00C82CB2">
        <w:rPr>
          <w:rFonts w:ascii="Arial" w:hAnsi="Arial" w:cs="Arial"/>
          <w:sz w:val="24"/>
          <w:szCs w:val="24"/>
          <w:lang w:val="es-ES"/>
        </w:rPr>
        <w:t>5</w:t>
      </w:r>
      <w:r w:rsidR="00C82CB2">
        <w:rPr>
          <w:rFonts w:ascii="Arial" w:hAnsi="Arial" w:cs="Arial"/>
          <w:sz w:val="24"/>
          <w:szCs w:val="24"/>
          <w:lang w:val="es-ES"/>
        </w:rPr>
        <w:t>)</w:t>
      </w:r>
      <w:r w:rsidR="009553C6" w:rsidRPr="00641658">
        <w:rPr>
          <w:rFonts w:ascii="Arial" w:hAnsi="Arial" w:cs="Arial"/>
          <w:sz w:val="24"/>
          <w:szCs w:val="24"/>
          <w:lang w:val="es-ES"/>
        </w:rPr>
        <w:t xml:space="preserve">, pueden ser asociados a la presencia de lesiones </w:t>
      </w:r>
      <w:r w:rsidR="00F3470C" w:rsidRPr="00641658">
        <w:rPr>
          <w:rFonts w:ascii="Arial" w:hAnsi="Arial" w:cs="Arial"/>
          <w:sz w:val="24"/>
          <w:szCs w:val="24"/>
          <w:lang w:val="es-ES"/>
        </w:rPr>
        <w:t xml:space="preserve">bucales </w:t>
      </w:r>
      <w:r w:rsidR="00C82CB2">
        <w:rPr>
          <w:rFonts w:ascii="Arial" w:hAnsi="Arial" w:cs="Arial"/>
          <w:sz w:val="24"/>
          <w:szCs w:val="24"/>
          <w:lang w:val="es-ES"/>
        </w:rPr>
        <w:t>(</w:t>
      </w:r>
      <w:r w:rsidR="009732A0" w:rsidRPr="00C82CB2">
        <w:rPr>
          <w:rFonts w:ascii="Arial" w:hAnsi="Arial" w:cs="Arial"/>
          <w:sz w:val="24"/>
          <w:szCs w:val="24"/>
          <w:lang w:val="es-ES"/>
        </w:rPr>
        <w:t>5</w:t>
      </w:r>
      <w:r w:rsidR="00C82CB2">
        <w:rPr>
          <w:rFonts w:ascii="Arial" w:hAnsi="Arial" w:cs="Arial"/>
          <w:sz w:val="24"/>
          <w:szCs w:val="24"/>
          <w:lang w:val="es-ES"/>
        </w:rPr>
        <w:t>)</w:t>
      </w:r>
      <w:r w:rsidR="009553C6" w:rsidRPr="00641658">
        <w:rPr>
          <w:rFonts w:ascii="Arial" w:hAnsi="Arial" w:cs="Arial"/>
          <w:sz w:val="24"/>
          <w:szCs w:val="24"/>
          <w:lang w:val="es-ES"/>
        </w:rPr>
        <w:t>,  y así lo subrayan Forman y colaboradores (2015)</w:t>
      </w:r>
      <w:r w:rsidR="004E1F24">
        <w:rPr>
          <w:rFonts w:ascii="Arial" w:hAnsi="Arial" w:cs="Arial"/>
          <w:sz w:val="24"/>
          <w:szCs w:val="24"/>
          <w:lang w:val="es-ES"/>
        </w:rPr>
        <w:t>,</w:t>
      </w:r>
      <w:r w:rsidR="009553C6" w:rsidRPr="00641658">
        <w:rPr>
          <w:rFonts w:ascii="Arial" w:hAnsi="Arial" w:cs="Arial"/>
          <w:sz w:val="24"/>
          <w:szCs w:val="24"/>
          <w:lang w:val="es-ES"/>
        </w:rPr>
        <w:t xml:space="preserve"> quienes indican que variables específicas del paciente pueden resultar en una alta proporción de discrepancia entre los diagnósticos clínico e histopatológico </w:t>
      </w:r>
      <w:r w:rsidR="00C82CB2">
        <w:rPr>
          <w:rFonts w:ascii="Arial" w:hAnsi="Arial" w:cs="Arial"/>
          <w:sz w:val="24"/>
          <w:szCs w:val="24"/>
          <w:lang w:val="es-ES"/>
        </w:rPr>
        <w:t>(</w:t>
      </w:r>
      <w:r w:rsidR="009732A0" w:rsidRPr="00C82CB2">
        <w:rPr>
          <w:rFonts w:ascii="Arial" w:hAnsi="Arial" w:cs="Arial"/>
          <w:sz w:val="24"/>
          <w:szCs w:val="24"/>
          <w:lang w:val="es-ES"/>
        </w:rPr>
        <w:t>6</w:t>
      </w:r>
      <w:r w:rsidR="00C82CB2">
        <w:rPr>
          <w:rFonts w:ascii="Arial" w:hAnsi="Arial" w:cs="Arial"/>
          <w:sz w:val="24"/>
          <w:szCs w:val="24"/>
          <w:lang w:val="es-ES"/>
        </w:rPr>
        <w:t>)</w:t>
      </w:r>
      <w:r w:rsidR="009553C6" w:rsidRPr="00641658">
        <w:rPr>
          <w:rFonts w:ascii="Arial" w:hAnsi="Arial" w:cs="Arial"/>
          <w:sz w:val="24"/>
          <w:szCs w:val="24"/>
          <w:lang w:val="es-ES"/>
        </w:rPr>
        <w:t>.</w:t>
      </w:r>
    </w:p>
    <w:p w14:paraId="73B41C43" w14:textId="21608824" w:rsidR="00692DD8" w:rsidRPr="00641658" w:rsidRDefault="00EC6125" w:rsidP="004E1F24">
      <w:pPr>
        <w:spacing w:after="0" w:line="360" w:lineRule="auto"/>
        <w:jc w:val="both"/>
        <w:rPr>
          <w:rFonts w:ascii="Arial" w:eastAsia="Calibri" w:hAnsi="Arial" w:cs="Arial"/>
          <w:sz w:val="24"/>
          <w:szCs w:val="24"/>
          <w:lang w:val="es-ES"/>
        </w:rPr>
      </w:pPr>
      <w:r>
        <w:rPr>
          <w:rFonts w:ascii="Arial" w:hAnsi="Arial" w:cs="Arial"/>
          <w:sz w:val="24"/>
          <w:szCs w:val="24"/>
          <w:lang w:val="es-ES"/>
        </w:rPr>
        <w:t>Asimismo, e</w:t>
      </w:r>
      <w:r w:rsidR="009553C6" w:rsidRPr="00641658">
        <w:rPr>
          <w:rFonts w:ascii="Arial" w:hAnsi="Arial" w:cs="Arial"/>
          <w:sz w:val="24"/>
          <w:szCs w:val="24"/>
          <w:lang w:val="es-ES"/>
        </w:rPr>
        <w:t xml:space="preserve">n la literatura se </w:t>
      </w:r>
      <w:r w:rsidR="00456000" w:rsidRPr="00641658">
        <w:rPr>
          <w:rFonts w:ascii="Arial" w:hAnsi="Arial" w:cs="Arial"/>
          <w:sz w:val="24"/>
          <w:szCs w:val="24"/>
          <w:lang w:val="es-ES"/>
        </w:rPr>
        <w:t>evidencia</w:t>
      </w:r>
      <w:r w:rsidR="009553C6" w:rsidRPr="00641658">
        <w:rPr>
          <w:rFonts w:ascii="Arial" w:hAnsi="Arial" w:cs="Arial"/>
          <w:sz w:val="24"/>
          <w:szCs w:val="24"/>
          <w:lang w:val="es-ES"/>
        </w:rPr>
        <w:t xml:space="preserve"> que existe </w:t>
      </w:r>
      <w:r w:rsidR="007C67CA">
        <w:rPr>
          <w:rFonts w:ascii="Arial" w:hAnsi="Arial" w:cs="Arial"/>
          <w:sz w:val="24"/>
          <w:szCs w:val="24"/>
          <w:lang w:val="es-ES"/>
        </w:rPr>
        <w:t xml:space="preserve">dicha </w:t>
      </w:r>
      <w:r w:rsidR="009553C6" w:rsidRPr="00641658">
        <w:rPr>
          <w:rFonts w:ascii="Arial" w:hAnsi="Arial" w:cs="Arial"/>
          <w:sz w:val="24"/>
          <w:szCs w:val="24"/>
          <w:lang w:val="es-ES"/>
        </w:rPr>
        <w:t xml:space="preserve">discrepancia entre </w:t>
      </w:r>
      <w:r w:rsidR="007C67CA">
        <w:rPr>
          <w:rFonts w:ascii="Arial" w:hAnsi="Arial" w:cs="Arial"/>
          <w:sz w:val="24"/>
          <w:szCs w:val="24"/>
          <w:lang w:val="es-ES"/>
        </w:rPr>
        <w:t>ambos diagnósticos en</w:t>
      </w:r>
      <w:r w:rsidR="009553C6" w:rsidRPr="00641658">
        <w:rPr>
          <w:rFonts w:ascii="Arial" w:hAnsi="Arial" w:cs="Arial"/>
          <w:sz w:val="24"/>
          <w:szCs w:val="24"/>
          <w:lang w:val="es-ES"/>
        </w:rPr>
        <w:t xml:space="preserve"> lesiones</w:t>
      </w:r>
      <w:r w:rsidR="00F3470C" w:rsidRPr="00641658">
        <w:rPr>
          <w:rFonts w:ascii="Arial" w:hAnsi="Arial" w:cs="Arial"/>
          <w:sz w:val="24"/>
          <w:szCs w:val="24"/>
          <w:lang w:val="es-ES"/>
        </w:rPr>
        <w:t xml:space="preserve"> </w:t>
      </w:r>
      <w:r w:rsidR="00513C60" w:rsidRPr="00641658">
        <w:rPr>
          <w:rFonts w:ascii="Arial" w:hAnsi="Arial" w:cs="Arial"/>
          <w:sz w:val="24"/>
          <w:szCs w:val="24"/>
          <w:lang w:val="es-ES"/>
        </w:rPr>
        <w:t>orales</w:t>
      </w:r>
      <w:r w:rsidR="00A25FB9">
        <w:rPr>
          <w:rFonts w:ascii="Arial" w:hAnsi="Arial" w:cs="Arial"/>
          <w:sz w:val="24"/>
          <w:szCs w:val="24"/>
          <w:lang w:val="es-ES"/>
        </w:rPr>
        <w:t>. P</w:t>
      </w:r>
      <w:r w:rsidR="00692DD8" w:rsidRPr="00641658">
        <w:rPr>
          <w:rFonts w:ascii="Arial" w:hAnsi="Arial" w:cs="Arial"/>
          <w:sz w:val="24"/>
          <w:szCs w:val="24"/>
          <w:lang w:val="es-ES"/>
        </w:rPr>
        <w:t>or ejemplo</w:t>
      </w:r>
      <w:r w:rsidR="00513C60" w:rsidRPr="00641658">
        <w:rPr>
          <w:rFonts w:ascii="Arial" w:hAnsi="Arial" w:cs="Arial"/>
          <w:sz w:val="24"/>
          <w:szCs w:val="24"/>
          <w:lang w:val="es-ES"/>
        </w:rPr>
        <w:t xml:space="preserve">, en </w:t>
      </w:r>
      <w:r w:rsidR="00692DD8" w:rsidRPr="00641658">
        <w:rPr>
          <w:rFonts w:ascii="Arial" w:hAnsi="Arial" w:cs="Arial"/>
          <w:sz w:val="24"/>
          <w:szCs w:val="24"/>
          <w:lang w:val="es-ES"/>
        </w:rPr>
        <w:t>el</w:t>
      </w:r>
      <w:r w:rsidR="00692DD8" w:rsidRPr="00641658">
        <w:rPr>
          <w:rFonts w:ascii="Arial" w:eastAsia="Calibri" w:hAnsi="Arial" w:cs="Arial"/>
          <w:sz w:val="24"/>
          <w:szCs w:val="24"/>
          <w:lang w:val="es-ES"/>
        </w:rPr>
        <w:t xml:space="preserve"> estudio de Vale y colaboradores (2013), </w:t>
      </w:r>
      <w:r w:rsidR="004E1F24">
        <w:rPr>
          <w:rFonts w:ascii="Arial" w:eastAsia="Calibri" w:hAnsi="Arial" w:cs="Arial"/>
          <w:sz w:val="24"/>
          <w:szCs w:val="24"/>
          <w:lang w:val="es-ES"/>
        </w:rPr>
        <w:t>que evalúa</w:t>
      </w:r>
      <w:r w:rsidR="00692DD8" w:rsidRPr="00641658">
        <w:rPr>
          <w:rFonts w:ascii="Arial" w:eastAsia="Calibri" w:hAnsi="Arial" w:cs="Arial"/>
          <w:sz w:val="24"/>
          <w:szCs w:val="24"/>
          <w:lang w:val="es-ES"/>
        </w:rPr>
        <w:t xml:space="preserve"> retrospectivamente las características clínico-patológicas de las lesiones orales en 307 pacientes menores de 18 años</w:t>
      </w:r>
      <w:r w:rsidR="00A25FB9">
        <w:rPr>
          <w:rFonts w:ascii="Arial" w:eastAsia="Calibri" w:hAnsi="Arial" w:cs="Arial"/>
          <w:sz w:val="24"/>
          <w:szCs w:val="24"/>
          <w:lang w:val="es-ES"/>
        </w:rPr>
        <w:t>.  E</w:t>
      </w:r>
      <w:r w:rsidR="004E1F24">
        <w:rPr>
          <w:rFonts w:ascii="Arial" w:eastAsia="Calibri" w:hAnsi="Arial" w:cs="Arial"/>
          <w:sz w:val="24"/>
          <w:szCs w:val="24"/>
          <w:lang w:val="es-ES"/>
        </w:rPr>
        <w:t>ntre sus resultados s</w:t>
      </w:r>
      <w:r w:rsidR="009732A0">
        <w:rPr>
          <w:rFonts w:ascii="Arial" w:eastAsia="Calibri" w:hAnsi="Arial" w:cs="Arial"/>
          <w:sz w:val="24"/>
          <w:szCs w:val="24"/>
          <w:lang w:val="es-ES"/>
        </w:rPr>
        <w:t>e demostró</w:t>
      </w:r>
      <w:r w:rsidR="007C67CA">
        <w:rPr>
          <w:rFonts w:ascii="Arial" w:eastAsia="Calibri" w:hAnsi="Arial" w:cs="Arial"/>
          <w:sz w:val="24"/>
          <w:szCs w:val="24"/>
          <w:lang w:val="es-ES"/>
        </w:rPr>
        <w:t xml:space="preserve"> </w:t>
      </w:r>
      <w:r w:rsidR="00692DD8" w:rsidRPr="00641658">
        <w:rPr>
          <w:rFonts w:ascii="Arial" w:eastAsia="Calibri" w:hAnsi="Arial" w:cs="Arial"/>
          <w:sz w:val="24"/>
          <w:szCs w:val="24"/>
          <w:lang w:val="es-ES"/>
        </w:rPr>
        <w:t xml:space="preserve">que en un 38.5% de los casos no hubo correlación entre el diagnóstico clínico e histopatológico </w:t>
      </w:r>
      <w:r w:rsidR="00C82CB2">
        <w:rPr>
          <w:rFonts w:ascii="Arial" w:eastAsia="Calibri" w:hAnsi="Arial" w:cs="Arial"/>
          <w:sz w:val="24"/>
          <w:szCs w:val="24"/>
          <w:lang w:val="es-ES"/>
        </w:rPr>
        <w:t>(</w:t>
      </w:r>
      <w:r w:rsidR="009732A0" w:rsidRPr="00C82CB2">
        <w:rPr>
          <w:rFonts w:ascii="Arial" w:eastAsia="Calibri" w:hAnsi="Arial" w:cs="Arial"/>
          <w:sz w:val="24"/>
          <w:szCs w:val="24"/>
          <w:lang w:val="es-ES"/>
        </w:rPr>
        <w:t>2</w:t>
      </w:r>
      <w:r w:rsidR="00C82CB2">
        <w:rPr>
          <w:rFonts w:ascii="Arial" w:eastAsia="Calibri" w:hAnsi="Arial" w:cs="Arial"/>
          <w:sz w:val="24"/>
          <w:szCs w:val="24"/>
          <w:lang w:val="es-ES"/>
        </w:rPr>
        <w:t>)</w:t>
      </w:r>
      <w:r w:rsidR="00692DD8" w:rsidRPr="00641658">
        <w:rPr>
          <w:rFonts w:ascii="Arial" w:eastAsia="Calibri" w:hAnsi="Arial" w:cs="Arial"/>
          <w:sz w:val="24"/>
          <w:szCs w:val="24"/>
          <w:lang w:val="es-ES"/>
        </w:rPr>
        <w:t>.</w:t>
      </w:r>
      <w:r w:rsidR="003A4D27" w:rsidRPr="00641658">
        <w:rPr>
          <w:rFonts w:ascii="Arial" w:eastAsia="Calibri" w:hAnsi="Arial" w:cs="Arial"/>
          <w:sz w:val="24"/>
          <w:szCs w:val="24"/>
          <w:lang w:val="es-ES"/>
        </w:rPr>
        <w:t xml:space="preserve">  E</w:t>
      </w:r>
      <w:r w:rsidR="00692DD8" w:rsidRPr="00641658">
        <w:rPr>
          <w:rFonts w:ascii="Arial" w:eastAsia="Calibri" w:hAnsi="Arial" w:cs="Arial"/>
          <w:sz w:val="24"/>
          <w:szCs w:val="24"/>
          <w:lang w:val="es-ES"/>
        </w:rPr>
        <w:t>l trabajo de investigación de Tat</w:t>
      </w:r>
      <w:r w:rsidR="00725890">
        <w:rPr>
          <w:rFonts w:ascii="Arial" w:eastAsia="Calibri" w:hAnsi="Arial" w:cs="Arial"/>
          <w:sz w:val="24"/>
          <w:szCs w:val="24"/>
          <w:lang w:val="es-ES"/>
        </w:rPr>
        <w:t>l</w:t>
      </w:r>
      <w:r w:rsidR="00692DD8" w:rsidRPr="00641658">
        <w:rPr>
          <w:rFonts w:ascii="Arial" w:eastAsia="Calibri" w:hAnsi="Arial" w:cs="Arial"/>
          <w:sz w:val="24"/>
          <w:szCs w:val="24"/>
          <w:lang w:val="es-ES"/>
        </w:rPr>
        <w:t xml:space="preserve">i y colaboradores (2013), cuyo objetivo </w:t>
      </w:r>
      <w:r w:rsidR="003A4D27" w:rsidRPr="00641658">
        <w:rPr>
          <w:rFonts w:ascii="Arial" w:eastAsia="Calibri" w:hAnsi="Arial" w:cs="Arial"/>
          <w:sz w:val="24"/>
          <w:szCs w:val="24"/>
          <w:lang w:val="es-ES"/>
        </w:rPr>
        <w:t>fue</w:t>
      </w:r>
      <w:r w:rsidR="00692DD8" w:rsidRPr="00641658">
        <w:rPr>
          <w:rFonts w:ascii="Arial" w:eastAsia="Calibri" w:hAnsi="Arial" w:cs="Arial"/>
          <w:sz w:val="24"/>
          <w:szCs w:val="24"/>
          <w:lang w:val="es-ES"/>
        </w:rPr>
        <w:t xml:space="preserve"> </w:t>
      </w:r>
      <w:r w:rsidR="00510393" w:rsidRPr="00641658">
        <w:rPr>
          <w:rFonts w:ascii="Arial" w:eastAsia="Calibri" w:hAnsi="Arial" w:cs="Arial"/>
          <w:sz w:val="24"/>
          <w:szCs w:val="24"/>
          <w:lang w:val="es-ES"/>
        </w:rPr>
        <w:t xml:space="preserve">valorar, también, </w:t>
      </w:r>
      <w:r w:rsidR="00692DD8" w:rsidRPr="00641658">
        <w:rPr>
          <w:rFonts w:ascii="Arial" w:eastAsia="Calibri" w:hAnsi="Arial" w:cs="Arial"/>
          <w:sz w:val="24"/>
          <w:szCs w:val="24"/>
          <w:lang w:val="es-ES"/>
        </w:rPr>
        <w:t xml:space="preserve">la correlación </w:t>
      </w:r>
      <w:r w:rsidR="00510393" w:rsidRPr="00641658">
        <w:rPr>
          <w:rFonts w:ascii="Arial" w:eastAsia="Calibri" w:hAnsi="Arial" w:cs="Arial"/>
          <w:sz w:val="24"/>
          <w:szCs w:val="24"/>
          <w:lang w:val="es-ES"/>
        </w:rPr>
        <w:t xml:space="preserve">entre </w:t>
      </w:r>
      <w:r w:rsidR="007C67CA">
        <w:rPr>
          <w:rFonts w:ascii="Arial" w:eastAsia="Calibri" w:hAnsi="Arial" w:cs="Arial"/>
          <w:sz w:val="24"/>
          <w:szCs w:val="24"/>
          <w:lang w:val="es-ES"/>
        </w:rPr>
        <w:t>ambos diagnósticos en una muestra de 2718</w:t>
      </w:r>
      <w:r w:rsidR="00692DD8" w:rsidRPr="00641658">
        <w:rPr>
          <w:rFonts w:ascii="Arial" w:eastAsia="Calibri" w:hAnsi="Arial" w:cs="Arial"/>
          <w:sz w:val="24"/>
          <w:szCs w:val="24"/>
          <w:lang w:val="es-ES"/>
        </w:rPr>
        <w:t xml:space="preserve"> lesiones en cavidad oral, </w:t>
      </w:r>
      <w:r w:rsidR="00510393" w:rsidRPr="00641658">
        <w:rPr>
          <w:rFonts w:ascii="Arial" w:eastAsia="Calibri" w:hAnsi="Arial" w:cs="Arial"/>
          <w:sz w:val="24"/>
          <w:szCs w:val="24"/>
          <w:lang w:val="es-ES"/>
        </w:rPr>
        <w:t xml:space="preserve">se </w:t>
      </w:r>
      <w:r w:rsidR="007C67CA" w:rsidRPr="00641658">
        <w:rPr>
          <w:rFonts w:ascii="Arial" w:eastAsia="Calibri" w:hAnsi="Arial" w:cs="Arial"/>
          <w:sz w:val="24"/>
          <w:szCs w:val="24"/>
          <w:lang w:val="es-ES"/>
        </w:rPr>
        <w:t>comprobó</w:t>
      </w:r>
      <w:r w:rsidR="00510393" w:rsidRPr="00641658">
        <w:rPr>
          <w:rFonts w:ascii="Arial" w:eastAsia="Calibri" w:hAnsi="Arial" w:cs="Arial"/>
          <w:sz w:val="24"/>
          <w:szCs w:val="24"/>
          <w:lang w:val="es-ES"/>
        </w:rPr>
        <w:t xml:space="preserve"> </w:t>
      </w:r>
      <w:r w:rsidR="00692DD8" w:rsidRPr="00641658">
        <w:rPr>
          <w:rFonts w:ascii="Arial" w:eastAsia="Calibri" w:hAnsi="Arial" w:cs="Arial"/>
          <w:sz w:val="24"/>
          <w:szCs w:val="24"/>
          <w:lang w:val="es-ES"/>
        </w:rPr>
        <w:t xml:space="preserve">que en un 6.7% no hubo una concordancia entre </w:t>
      </w:r>
      <w:r w:rsidR="007C67CA">
        <w:rPr>
          <w:rFonts w:ascii="Arial" w:eastAsia="Calibri" w:hAnsi="Arial" w:cs="Arial"/>
          <w:sz w:val="24"/>
          <w:szCs w:val="24"/>
          <w:lang w:val="es-ES"/>
        </w:rPr>
        <w:t>el diagnóstico clínico e histopatológico</w:t>
      </w:r>
      <w:r w:rsidR="00692DD8" w:rsidRPr="00641658">
        <w:rPr>
          <w:rFonts w:ascii="Arial" w:eastAsia="Calibri" w:hAnsi="Arial" w:cs="Arial"/>
          <w:sz w:val="24"/>
          <w:szCs w:val="24"/>
          <w:lang w:val="es-ES"/>
        </w:rPr>
        <w:t xml:space="preserve"> </w:t>
      </w:r>
      <w:r w:rsidR="00C82CB2">
        <w:rPr>
          <w:rFonts w:ascii="Arial" w:eastAsia="Calibri" w:hAnsi="Arial" w:cs="Arial"/>
          <w:sz w:val="24"/>
          <w:szCs w:val="24"/>
          <w:lang w:val="es-ES"/>
        </w:rPr>
        <w:t>(7)</w:t>
      </w:r>
      <w:r w:rsidR="00692DD8" w:rsidRPr="00641658">
        <w:rPr>
          <w:rFonts w:ascii="Arial" w:eastAsia="Calibri" w:hAnsi="Arial" w:cs="Arial"/>
          <w:sz w:val="24"/>
          <w:szCs w:val="24"/>
          <w:lang w:val="es-ES"/>
        </w:rPr>
        <w:t>.</w:t>
      </w:r>
    </w:p>
    <w:p w14:paraId="1ED22B76" w14:textId="60798445" w:rsidR="009553C6" w:rsidRPr="00641658" w:rsidRDefault="003A4D27"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Es claro, que</w:t>
      </w:r>
      <w:r w:rsidR="009553C6" w:rsidRPr="00641658">
        <w:rPr>
          <w:rFonts w:ascii="Arial" w:hAnsi="Arial" w:cs="Arial"/>
          <w:sz w:val="24"/>
          <w:szCs w:val="24"/>
          <w:lang w:val="es-ES"/>
        </w:rPr>
        <w:t xml:space="preserve"> el diagnóstico definitivo lo determina el estudio histológico, </w:t>
      </w:r>
      <w:r w:rsidRPr="00641658">
        <w:rPr>
          <w:rFonts w:ascii="Arial" w:hAnsi="Arial" w:cs="Arial"/>
          <w:sz w:val="24"/>
          <w:szCs w:val="24"/>
          <w:lang w:val="es-ES"/>
        </w:rPr>
        <w:t xml:space="preserve">pero es importante </w:t>
      </w:r>
      <w:r w:rsidR="007C67CA">
        <w:rPr>
          <w:rFonts w:ascii="Arial" w:hAnsi="Arial" w:cs="Arial"/>
          <w:sz w:val="24"/>
          <w:szCs w:val="24"/>
          <w:lang w:val="es-ES"/>
        </w:rPr>
        <w:t>destacar</w:t>
      </w:r>
      <w:r w:rsidRPr="00641658">
        <w:rPr>
          <w:rFonts w:ascii="Arial" w:hAnsi="Arial" w:cs="Arial"/>
          <w:sz w:val="24"/>
          <w:szCs w:val="24"/>
          <w:lang w:val="es-ES"/>
        </w:rPr>
        <w:t xml:space="preserve"> que el diagnóstico clínico tiene </w:t>
      </w:r>
      <w:r w:rsidR="009553C6" w:rsidRPr="00641658">
        <w:rPr>
          <w:rFonts w:ascii="Arial" w:hAnsi="Arial" w:cs="Arial"/>
          <w:sz w:val="24"/>
          <w:szCs w:val="24"/>
          <w:lang w:val="es-ES"/>
        </w:rPr>
        <w:t xml:space="preserve">un </w:t>
      </w:r>
      <w:r w:rsidR="007C67CA">
        <w:rPr>
          <w:rFonts w:ascii="Arial" w:hAnsi="Arial" w:cs="Arial"/>
          <w:sz w:val="24"/>
          <w:szCs w:val="24"/>
          <w:lang w:val="es-ES"/>
        </w:rPr>
        <w:t>gran</w:t>
      </w:r>
      <w:r w:rsidR="009553C6" w:rsidRPr="00641658">
        <w:rPr>
          <w:rFonts w:ascii="Arial" w:hAnsi="Arial" w:cs="Arial"/>
          <w:sz w:val="24"/>
          <w:szCs w:val="24"/>
          <w:lang w:val="es-ES"/>
        </w:rPr>
        <w:t xml:space="preserve"> impacto sobre la temprana detección de lesiones potencialmente malignas </w:t>
      </w:r>
      <w:r w:rsidR="00C82CB2">
        <w:rPr>
          <w:rFonts w:ascii="Arial" w:hAnsi="Arial" w:cs="Arial"/>
          <w:sz w:val="24"/>
          <w:szCs w:val="24"/>
          <w:lang w:val="es-ES"/>
        </w:rPr>
        <w:t>(6)</w:t>
      </w:r>
      <w:r w:rsidR="009553C6" w:rsidRPr="00641658">
        <w:rPr>
          <w:rFonts w:ascii="Arial" w:hAnsi="Arial" w:cs="Arial"/>
          <w:sz w:val="24"/>
          <w:szCs w:val="24"/>
          <w:lang w:val="es-ES"/>
        </w:rPr>
        <w:t>.</w:t>
      </w:r>
    </w:p>
    <w:p w14:paraId="647678A2" w14:textId="46CD32CD" w:rsidR="009553C6" w:rsidRPr="00641658" w:rsidRDefault="009553C6"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Por lo anterior</w:t>
      </w:r>
      <w:r w:rsidR="008E3DB0" w:rsidRPr="00641658">
        <w:rPr>
          <w:rFonts w:ascii="Arial" w:hAnsi="Arial" w:cs="Arial"/>
          <w:sz w:val="24"/>
          <w:szCs w:val="24"/>
          <w:lang w:val="es-ES"/>
        </w:rPr>
        <w:t>,</w:t>
      </w:r>
      <w:r w:rsidRPr="00641658">
        <w:rPr>
          <w:rFonts w:ascii="Arial" w:hAnsi="Arial" w:cs="Arial"/>
          <w:sz w:val="24"/>
          <w:szCs w:val="24"/>
          <w:lang w:val="es-ES"/>
        </w:rPr>
        <w:t xml:space="preserve"> es </w:t>
      </w:r>
      <w:r w:rsidR="003A4D27" w:rsidRPr="00641658">
        <w:rPr>
          <w:rFonts w:ascii="Arial" w:hAnsi="Arial" w:cs="Arial"/>
          <w:sz w:val="24"/>
          <w:szCs w:val="24"/>
          <w:lang w:val="es-ES"/>
        </w:rPr>
        <w:t>relevante</w:t>
      </w:r>
      <w:r w:rsidRPr="00641658">
        <w:rPr>
          <w:rFonts w:ascii="Arial" w:hAnsi="Arial" w:cs="Arial"/>
          <w:sz w:val="24"/>
          <w:szCs w:val="24"/>
          <w:lang w:val="es-ES"/>
        </w:rPr>
        <w:t xml:space="preserve"> conocer el grado de correlación existente</w:t>
      </w:r>
      <w:r w:rsidR="009732A0">
        <w:rPr>
          <w:rFonts w:ascii="Arial" w:hAnsi="Arial" w:cs="Arial"/>
          <w:sz w:val="24"/>
          <w:szCs w:val="24"/>
          <w:lang w:val="es-ES"/>
        </w:rPr>
        <w:t xml:space="preserve"> entre el diagnóstico clínico y el histopatológico,</w:t>
      </w:r>
      <w:r w:rsidRPr="00641658">
        <w:rPr>
          <w:rFonts w:ascii="Arial" w:hAnsi="Arial" w:cs="Arial"/>
          <w:sz w:val="24"/>
          <w:szCs w:val="24"/>
          <w:lang w:val="es-ES"/>
        </w:rPr>
        <w:t xml:space="preserve"> en un grupo de pacientes que acuden a la </w:t>
      </w:r>
      <w:r w:rsidRPr="00641658">
        <w:rPr>
          <w:rFonts w:ascii="Arial" w:hAnsi="Arial" w:cs="Arial"/>
          <w:sz w:val="24"/>
          <w:szCs w:val="24"/>
          <w:lang w:val="es-ES"/>
        </w:rPr>
        <w:lastRenderedPageBreak/>
        <w:t xml:space="preserve">Facultad de Odontología, </w:t>
      </w:r>
      <w:r w:rsidR="00BC55FF">
        <w:rPr>
          <w:rFonts w:ascii="Arial" w:hAnsi="Arial" w:cs="Arial"/>
          <w:sz w:val="24"/>
          <w:szCs w:val="24"/>
          <w:lang w:val="es-ES"/>
        </w:rPr>
        <w:t xml:space="preserve">Universidad de Costa Rica, </w:t>
      </w:r>
      <w:r w:rsidR="00510393" w:rsidRPr="00641658">
        <w:rPr>
          <w:rFonts w:ascii="Arial" w:hAnsi="Arial" w:cs="Arial"/>
          <w:sz w:val="24"/>
          <w:szCs w:val="24"/>
          <w:lang w:val="es-ES"/>
        </w:rPr>
        <w:t>durante el per</w:t>
      </w:r>
      <w:r w:rsidR="00BC55FF">
        <w:rPr>
          <w:rFonts w:ascii="Arial" w:hAnsi="Arial" w:cs="Arial"/>
          <w:sz w:val="24"/>
          <w:szCs w:val="24"/>
          <w:lang w:val="es-ES"/>
        </w:rPr>
        <w:t>í</w:t>
      </w:r>
      <w:r w:rsidR="00510393" w:rsidRPr="00641658">
        <w:rPr>
          <w:rFonts w:ascii="Arial" w:hAnsi="Arial" w:cs="Arial"/>
          <w:sz w:val="24"/>
          <w:szCs w:val="24"/>
          <w:lang w:val="es-ES"/>
        </w:rPr>
        <w:t xml:space="preserve">odo 2016-2018, </w:t>
      </w:r>
      <w:r w:rsidRPr="00641658">
        <w:rPr>
          <w:rFonts w:ascii="Arial" w:hAnsi="Arial" w:cs="Arial"/>
          <w:sz w:val="24"/>
          <w:szCs w:val="24"/>
          <w:lang w:val="es-ES"/>
        </w:rPr>
        <w:t xml:space="preserve">con alguna lesión </w:t>
      </w:r>
      <w:r w:rsidR="00510393" w:rsidRPr="00641658">
        <w:rPr>
          <w:rFonts w:ascii="Arial" w:hAnsi="Arial" w:cs="Arial"/>
          <w:sz w:val="24"/>
          <w:szCs w:val="24"/>
          <w:lang w:val="es-ES"/>
        </w:rPr>
        <w:t>en tejidos blandos en cavidad oral</w:t>
      </w:r>
      <w:r w:rsidRPr="00641658">
        <w:rPr>
          <w:rFonts w:ascii="Arial" w:hAnsi="Arial" w:cs="Arial"/>
          <w:sz w:val="24"/>
          <w:szCs w:val="24"/>
          <w:lang w:val="es-ES"/>
        </w:rPr>
        <w:t xml:space="preserve">, ya que una temprana definición del diagnóstico puede ayudar </w:t>
      </w:r>
      <w:r w:rsidR="003A4D27" w:rsidRPr="00641658">
        <w:rPr>
          <w:rFonts w:ascii="Arial" w:hAnsi="Arial" w:cs="Arial"/>
          <w:sz w:val="24"/>
          <w:szCs w:val="24"/>
          <w:lang w:val="es-ES"/>
        </w:rPr>
        <w:t>a un</w:t>
      </w:r>
      <w:r w:rsidR="003D590E" w:rsidRPr="00641658">
        <w:rPr>
          <w:rFonts w:ascii="Arial" w:hAnsi="Arial" w:cs="Arial"/>
          <w:sz w:val="24"/>
          <w:szCs w:val="24"/>
          <w:lang w:val="es-ES"/>
        </w:rPr>
        <w:t xml:space="preserve"> tratamiento oportuno</w:t>
      </w:r>
      <w:r w:rsidR="008E3DB0" w:rsidRPr="00641658">
        <w:rPr>
          <w:rFonts w:ascii="Arial" w:hAnsi="Arial" w:cs="Arial"/>
          <w:sz w:val="24"/>
          <w:szCs w:val="24"/>
          <w:lang w:val="es-ES"/>
        </w:rPr>
        <w:t>,</w:t>
      </w:r>
      <w:r w:rsidR="003D590E" w:rsidRPr="00641658">
        <w:rPr>
          <w:rFonts w:ascii="Arial" w:hAnsi="Arial" w:cs="Arial"/>
          <w:sz w:val="24"/>
          <w:szCs w:val="24"/>
          <w:lang w:val="es-ES"/>
        </w:rPr>
        <w:t xml:space="preserve"> principalmente cuando se trata de lesiones</w:t>
      </w:r>
      <w:r w:rsidRPr="00641658">
        <w:rPr>
          <w:rFonts w:ascii="Arial" w:hAnsi="Arial" w:cs="Arial"/>
          <w:sz w:val="24"/>
          <w:szCs w:val="24"/>
          <w:lang w:val="es-ES"/>
        </w:rPr>
        <w:t xml:space="preserve"> maligna</w:t>
      </w:r>
      <w:r w:rsidR="003D590E" w:rsidRPr="00641658">
        <w:rPr>
          <w:rFonts w:ascii="Arial" w:hAnsi="Arial" w:cs="Arial"/>
          <w:sz w:val="24"/>
          <w:szCs w:val="24"/>
          <w:lang w:val="es-ES"/>
        </w:rPr>
        <w:t>s</w:t>
      </w:r>
      <w:r w:rsidRPr="00641658">
        <w:rPr>
          <w:rFonts w:ascii="Arial" w:hAnsi="Arial" w:cs="Arial"/>
          <w:sz w:val="24"/>
          <w:szCs w:val="24"/>
          <w:lang w:val="es-ES"/>
        </w:rPr>
        <w:t>.</w:t>
      </w:r>
    </w:p>
    <w:p w14:paraId="046FF5CA" w14:textId="56350074" w:rsidR="009553C6" w:rsidRPr="00641658" w:rsidRDefault="009553C6" w:rsidP="00641658">
      <w:pPr>
        <w:spacing w:after="0" w:line="360" w:lineRule="auto"/>
        <w:jc w:val="both"/>
        <w:rPr>
          <w:rFonts w:ascii="Arial" w:hAnsi="Arial" w:cs="Arial"/>
          <w:bCs/>
          <w:sz w:val="24"/>
          <w:szCs w:val="24"/>
          <w:lang w:val="es-ES"/>
        </w:rPr>
      </w:pPr>
    </w:p>
    <w:p w14:paraId="4A5F3336" w14:textId="14CEEFCE" w:rsidR="009553C6" w:rsidRPr="00641658" w:rsidRDefault="00C82CB2" w:rsidP="00641658">
      <w:pPr>
        <w:spacing w:after="0" w:line="360" w:lineRule="auto"/>
        <w:jc w:val="both"/>
        <w:rPr>
          <w:rFonts w:ascii="Arial" w:hAnsi="Arial" w:cs="Arial"/>
          <w:b/>
          <w:sz w:val="24"/>
          <w:szCs w:val="24"/>
          <w:lang w:val="es-ES"/>
        </w:rPr>
      </w:pPr>
      <w:r>
        <w:rPr>
          <w:rFonts w:ascii="Arial" w:hAnsi="Arial" w:cs="Arial"/>
          <w:b/>
          <w:sz w:val="24"/>
          <w:szCs w:val="24"/>
          <w:lang w:val="es-ES"/>
        </w:rPr>
        <w:t>Material</w:t>
      </w:r>
      <w:r w:rsidR="00936015" w:rsidRPr="00641658">
        <w:rPr>
          <w:rFonts w:ascii="Arial" w:hAnsi="Arial" w:cs="Arial"/>
          <w:b/>
          <w:sz w:val="24"/>
          <w:szCs w:val="24"/>
          <w:lang w:val="es-ES"/>
        </w:rPr>
        <w:t xml:space="preserve"> y Métodos</w:t>
      </w:r>
    </w:p>
    <w:p w14:paraId="60A48F19" w14:textId="2B2A11F0" w:rsidR="001A3BE7" w:rsidRPr="00641658" w:rsidRDefault="00F07727" w:rsidP="00C82CB2">
      <w:pPr>
        <w:spacing w:after="0" w:line="360" w:lineRule="auto"/>
        <w:jc w:val="both"/>
        <w:rPr>
          <w:rFonts w:ascii="Arial" w:hAnsi="Arial" w:cs="Arial"/>
          <w:sz w:val="24"/>
          <w:szCs w:val="24"/>
          <w:lang w:val="es-ES"/>
        </w:rPr>
      </w:pPr>
      <w:r w:rsidRPr="00641658">
        <w:rPr>
          <w:rFonts w:ascii="Arial" w:hAnsi="Arial" w:cs="Arial"/>
          <w:sz w:val="24"/>
          <w:szCs w:val="24"/>
        </w:rPr>
        <w:t xml:space="preserve">La investigación </w:t>
      </w:r>
      <w:r w:rsidR="003A4D27" w:rsidRPr="00641658">
        <w:rPr>
          <w:rFonts w:ascii="Arial" w:hAnsi="Arial" w:cs="Arial"/>
          <w:sz w:val="24"/>
          <w:szCs w:val="24"/>
        </w:rPr>
        <w:t>fue</w:t>
      </w:r>
      <w:r w:rsidRPr="00641658">
        <w:rPr>
          <w:rFonts w:ascii="Arial" w:hAnsi="Arial" w:cs="Arial"/>
          <w:sz w:val="24"/>
          <w:szCs w:val="24"/>
        </w:rPr>
        <w:t xml:space="preserve"> un estudio </w:t>
      </w:r>
      <w:r w:rsidR="001A3BE7" w:rsidRPr="00641658">
        <w:rPr>
          <w:rFonts w:ascii="Arial" w:hAnsi="Arial" w:cs="Arial"/>
          <w:sz w:val="24"/>
          <w:szCs w:val="24"/>
        </w:rPr>
        <w:t xml:space="preserve">epidemiológico </w:t>
      </w:r>
      <w:r w:rsidRPr="00641658">
        <w:rPr>
          <w:rFonts w:ascii="Arial" w:hAnsi="Arial" w:cs="Arial"/>
          <w:sz w:val="24"/>
          <w:szCs w:val="24"/>
        </w:rPr>
        <w:t>descriptivo</w:t>
      </w:r>
      <w:r w:rsidR="001A3BE7" w:rsidRPr="00641658">
        <w:rPr>
          <w:rFonts w:ascii="Arial" w:hAnsi="Arial" w:cs="Arial"/>
          <w:sz w:val="24"/>
          <w:szCs w:val="24"/>
        </w:rPr>
        <w:t xml:space="preserve"> </w:t>
      </w:r>
      <w:r w:rsidR="00873621" w:rsidRPr="00641658">
        <w:rPr>
          <w:rFonts w:ascii="Arial" w:hAnsi="Arial" w:cs="Arial"/>
          <w:sz w:val="24"/>
          <w:szCs w:val="24"/>
        </w:rPr>
        <w:t>de cohorte</w:t>
      </w:r>
      <w:r w:rsidR="001A3BE7" w:rsidRPr="00641658">
        <w:rPr>
          <w:rFonts w:ascii="Arial" w:hAnsi="Arial" w:cs="Arial"/>
          <w:sz w:val="24"/>
          <w:szCs w:val="24"/>
        </w:rPr>
        <w:t xml:space="preserve"> transversal</w:t>
      </w:r>
      <w:r w:rsidRPr="00641658">
        <w:rPr>
          <w:rFonts w:ascii="Arial" w:hAnsi="Arial" w:cs="Arial"/>
          <w:sz w:val="24"/>
          <w:szCs w:val="24"/>
        </w:rPr>
        <w:t xml:space="preserve">, </w:t>
      </w:r>
      <w:r w:rsidR="001A3BE7" w:rsidRPr="00641658">
        <w:rPr>
          <w:rFonts w:ascii="Arial" w:hAnsi="Arial" w:cs="Arial"/>
          <w:sz w:val="24"/>
          <w:szCs w:val="24"/>
        </w:rPr>
        <w:t xml:space="preserve">en el cual se </w:t>
      </w:r>
      <w:r w:rsidR="000B2D43" w:rsidRPr="00641658">
        <w:rPr>
          <w:rFonts w:ascii="Arial" w:hAnsi="Arial" w:cs="Arial"/>
          <w:sz w:val="24"/>
          <w:szCs w:val="24"/>
        </w:rPr>
        <w:t>analizó</w:t>
      </w:r>
      <w:r w:rsidRPr="00641658">
        <w:rPr>
          <w:rFonts w:ascii="Arial" w:hAnsi="Arial" w:cs="Arial"/>
          <w:sz w:val="24"/>
          <w:szCs w:val="24"/>
        </w:rPr>
        <w:t xml:space="preserve"> la correlación entre el diagnóstico clínico e histopatológico de lesiones en tejidos blandos en la cavidad </w:t>
      </w:r>
      <w:r w:rsidR="00E54CB9">
        <w:rPr>
          <w:rFonts w:ascii="Arial" w:hAnsi="Arial" w:cs="Arial"/>
          <w:sz w:val="24"/>
          <w:szCs w:val="24"/>
          <w:lang w:val="es-ES"/>
        </w:rPr>
        <w:t>oral</w:t>
      </w:r>
      <w:r w:rsidR="003A4D27" w:rsidRPr="00641658">
        <w:rPr>
          <w:rFonts w:ascii="Arial" w:hAnsi="Arial" w:cs="Arial"/>
          <w:sz w:val="24"/>
          <w:szCs w:val="24"/>
          <w:lang w:val="es-ES"/>
        </w:rPr>
        <w:t xml:space="preserve"> en un grupo de pacientes de la </w:t>
      </w:r>
      <w:r w:rsidR="002176A6" w:rsidRPr="00641658">
        <w:rPr>
          <w:rFonts w:ascii="Arial" w:hAnsi="Arial" w:cs="Arial"/>
          <w:sz w:val="24"/>
          <w:szCs w:val="24"/>
          <w:lang w:val="es-ES"/>
        </w:rPr>
        <w:t>F</w:t>
      </w:r>
      <w:r w:rsidR="003A4D27" w:rsidRPr="00641658">
        <w:rPr>
          <w:rFonts w:ascii="Arial" w:hAnsi="Arial" w:cs="Arial"/>
          <w:sz w:val="24"/>
          <w:szCs w:val="24"/>
          <w:lang w:val="es-ES"/>
        </w:rPr>
        <w:t>acultad de Odontología, Universidad de Costa Rica, durante el período de Junio 2016 a Febrero 2018.</w:t>
      </w:r>
    </w:p>
    <w:p w14:paraId="141546BF" w14:textId="65451EFB" w:rsidR="003A4D27" w:rsidRPr="00641658" w:rsidRDefault="003A4D27" w:rsidP="00C82CB2">
      <w:pPr>
        <w:spacing w:after="0" w:line="360" w:lineRule="auto"/>
        <w:jc w:val="both"/>
        <w:rPr>
          <w:rFonts w:ascii="Arial" w:hAnsi="Arial" w:cs="Arial"/>
          <w:sz w:val="24"/>
          <w:szCs w:val="24"/>
        </w:rPr>
      </w:pPr>
      <w:r w:rsidRPr="00641658">
        <w:rPr>
          <w:rFonts w:ascii="Arial" w:hAnsi="Arial" w:cs="Arial"/>
          <w:sz w:val="24"/>
          <w:szCs w:val="24"/>
          <w:lang w:val="es-ES"/>
        </w:rPr>
        <w:t xml:space="preserve">Posterior a la aprobación del protocolo de investigación por parte del </w:t>
      </w:r>
      <w:bookmarkStart w:id="0" w:name="_Hlk48686194"/>
      <w:r w:rsidRPr="00641658">
        <w:rPr>
          <w:rFonts w:ascii="Arial" w:hAnsi="Arial" w:cs="Arial"/>
          <w:sz w:val="24"/>
          <w:szCs w:val="24"/>
          <w:lang w:val="es-ES"/>
        </w:rPr>
        <w:t xml:space="preserve">Comité Ético Científico de la Universidad de Costa Rica (B-9317) </w:t>
      </w:r>
      <w:bookmarkEnd w:id="0"/>
      <w:r w:rsidRPr="00641658">
        <w:rPr>
          <w:rFonts w:ascii="Arial" w:hAnsi="Arial" w:cs="Arial"/>
          <w:sz w:val="24"/>
          <w:szCs w:val="24"/>
          <w:lang w:val="es-ES"/>
        </w:rPr>
        <w:t>se procedió a iniciar este estudio.</w:t>
      </w:r>
    </w:p>
    <w:p w14:paraId="0CC0FCE7" w14:textId="0C7C27B1" w:rsidR="006C1743" w:rsidRPr="00641658" w:rsidRDefault="00893304" w:rsidP="00C82CB2">
      <w:pPr>
        <w:spacing w:after="0" w:line="360" w:lineRule="auto"/>
        <w:jc w:val="both"/>
        <w:rPr>
          <w:rFonts w:ascii="Arial" w:hAnsi="Arial" w:cs="Arial"/>
          <w:sz w:val="24"/>
          <w:szCs w:val="24"/>
          <w:lang w:val="es-MX"/>
        </w:rPr>
      </w:pPr>
      <w:r w:rsidRPr="00641658">
        <w:rPr>
          <w:rFonts w:ascii="Arial" w:hAnsi="Arial" w:cs="Arial"/>
          <w:sz w:val="24"/>
          <w:szCs w:val="24"/>
          <w:lang w:val="es-MX"/>
        </w:rPr>
        <w:t>La población de estudio fue por conveniencia, pues se escogieron a todos los pacientes que asistieron a la Clínica en el horario establecido por las investigadoras</w:t>
      </w:r>
      <w:r w:rsidR="00586E24" w:rsidRPr="00641658">
        <w:rPr>
          <w:rFonts w:ascii="Arial" w:hAnsi="Arial" w:cs="Arial"/>
          <w:sz w:val="24"/>
          <w:szCs w:val="24"/>
          <w:lang w:val="es-MX"/>
        </w:rPr>
        <w:t xml:space="preserve"> y quienes realizaron la cirugía de biopsia</w:t>
      </w:r>
      <w:r w:rsidRPr="00641658">
        <w:rPr>
          <w:rFonts w:ascii="Arial" w:hAnsi="Arial" w:cs="Arial"/>
          <w:sz w:val="24"/>
          <w:szCs w:val="24"/>
          <w:lang w:val="es-MX"/>
        </w:rPr>
        <w:t>, cumpliendo los siguientes criterios para su inclusión:</w:t>
      </w:r>
      <w:r w:rsidR="00EE72D8" w:rsidRPr="00641658">
        <w:rPr>
          <w:rFonts w:ascii="Arial" w:hAnsi="Arial" w:cs="Arial"/>
          <w:sz w:val="24"/>
          <w:szCs w:val="24"/>
        </w:rPr>
        <w:t xml:space="preserve"> expediente clínico </w:t>
      </w:r>
      <w:r w:rsidR="00333C0F" w:rsidRPr="00641658">
        <w:rPr>
          <w:rFonts w:ascii="Arial" w:hAnsi="Arial" w:cs="Arial"/>
          <w:sz w:val="24"/>
          <w:szCs w:val="24"/>
        </w:rPr>
        <w:t xml:space="preserve">y reporte </w:t>
      </w:r>
      <w:r w:rsidRPr="00641658">
        <w:rPr>
          <w:rFonts w:ascii="Arial" w:hAnsi="Arial" w:cs="Arial"/>
          <w:sz w:val="24"/>
          <w:szCs w:val="24"/>
        </w:rPr>
        <w:t>histopatológico</w:t>
      </w:r>
      <w:r w:rsidR="00333C0F" w:rsidRPr="00641658">
        <w:rPr>
          <w:rFonts w:ascii="Arial" w:hAnsi="Arial" w:cs="Arial"/>
          <w:sz w:val="24"/>
          <w:szCs w:val="24"/>
        </w:rPr>
        <w:t xml:space="preserve"> completo</w:t>
      </w:r>
      <w:r w:rsidR="002176A6" w:rsidRPr="00641658">
        <w:rPr>
          <w:rFonts w:ascii="Arial" w:hAnsi="Arial" w:cs="Arial"/>
          <w:sz w:val="24"/>
          <w:szCs w:val="24"/>
        </w:rPr>
        <w:t>, es decir con el diagnóstico clínico e histológico de la lesión, y hoja de consentimiento del paciente para la utilización de datos.</w:t>
      </w:r>
      <w:r w:rsidR="004E1F24">
        <w:rPr>
          <w:rFonts w:ascii="Arial" w:hAnsi="Arial" w:cs="Arial"/>
          <w:sz w:val="24"/>
          <w:szCs w:val="24"/>
        </w:rPr>
        <w:t xml:space="preserve"> </w:t>
      </w:r>
      <w:r w:rsidRPr="00641658">
        <w:rPr>
          <w:rFonts w:ascii="Arial" w:hAnsi="Arial" w:cs="Arial"/>
          <w:sz w:val="24"/>
          <w:szCs w:val="24"/>
        </w:rPr>
        <w:t xml:space="preserve"> Los criterios de </w:t>
      </w:r>
      <w:r w:rsidR="002176A6" w:rsidRPr="00641658">
        <w:rPr>
          <w:rFonts w:ascii="Arial" w:hAnsi="Arial" w:cs="Arial"/>
          <w:sz w:val="24"/>
          <w:szCs w:val="24"/>
        </w:rPr>
        <w:t>exclusión</w:t>
      </w:r>
      <w:r w:rsidRPr="00641658">
        <w:rPr>
          <w:rFonts w:ascii="Arial" w:hAnsi="Arial" w:cs="Arial"/>
          <w:sz w:val="24"/>
          <w:szCs w:val="24"/>
        </w:rPr>
        <w:t xml:space="preserve"> fueron: paciente con lesiones de tejidos duros</w:t>
      </w:r>
      <w:r w:rsidR="00A47780" w:rsidRPr="00641658">
        <w:rPr>
          <w:rFonts w:ascii="Arial" w:hAnsi="Arial" w:cs="Arial"/>
          <w:sz w:val="24"/>
          <w:szCs w:val="24"/>
        </w:rPr>
        <w:t>, pacientes con lesiones en tejidos blandos de resolución espont</w:t>
      </w:r>
      <w:r w:rsidR="002176A6" w:rsidRPr="00641658">
        <w:rPr>
          <w:rFonts w:ascii="Arial" w:hAnsi="Arial" w:cs="Arial"/>
          <w:sz w:val="24"/>
          <w:szCs w:val="24"/>
        </w:rPr>
        <w:t>á</w:t>
      </w:r>
      <w:r w:rsidR="00A47780" w:rsidRPr="00641658">
        <w:rPr>
          <w:rFonts w:ascii="Arial" w:hAnsi="Arial" w:cs="Arial"/>
          <w:sz w:val="24"/>
          <w:szCs w:val="24"/>
        </w:rPr>
        <w:t>nea, paciente con incumplimiento de citas</w:t>
      </w:r>
      <w:r w:rsidR="00A25FB9">
        <w:rPr>
          <w:rFonts w:ascii="Arial" w:hAnsi="Arial" w:cs="Arial"/>
          <w:sz w:val="24"/>
          <w:szCs w:val="24"/>
        </w:rPr>
        <w:t xml:space="preserve"> y</w:t>
      </w:r>
      <w:r w:rsidR="00A47780" w:rsidRPr="00641658">
        <w:rPr>
          <w:rFonts w:ascii="Arial" w:hAnsi="Arial" w:cs="Arial"/>
          <w:sz w:val="24"/>
          <w:szCs w:val="24"/>
        </w:rPr>
        <w:t xml:space="preserve"> falta de información en cuanto a definición del diagnóstico clínico.</w:t>
      </w:r>
    </w:p>
    <w:p w14:paraId="6CDD2C1A" w14:textId="285EDA54" w:rsidR="00F07727" w:rsidRPr="00641658" w:rsidRDefault="00893304" w:rsidP="00C82CB2">
      <w:pPr>
        <w:spacing w:line="360" w:lineRule="auto"/>
        <w:jc w:val="both"/>
        <w:rPr>
          <w:rFonts w:ascii="Arial" w:hAnsi="Arial" w:cs="Arial"/>
          <w:sz w:val="24"/>
          <w:szCs w:val="24"/>
        </w:rPr>
      </w:pPr>
      <w:r w:rsidRPr="00641658">
        <w:rPr>
          <w:rFonts w:ascii="Arial" w:hAnsi="Arial" w:cs="Arial"/>
          <w:sz w:val="24"/>
          <w:szCs w:val="24"/>
        </w:rPr>
        <w:t xml:space="preserve">Para la obtención de datos se utilizó el expediente clínico en cuanto a variables cualitativas del paciente, </w:t>
      </w:r>
      <w:r w:rsidR="002176A6" w:rsidRPr="00641658">
        <w:rPr>
          <w:rFonts w:ascii="Arial" w:hAnsi="Arial" w:cs="Arial"/>
          <w:sz w:val="24"/>
          <w:szCs w:val="24"/>
        </w:rPr>
        <w:t xml:space="preserve">como por ejemplo, edad, género, lugar de residencia, enfermedades sistémicas, uso de aparatología en cavidad </w:t>
      </w:r>
      <w:r w:rsidR="002176A6" w:rsidRPr="00641658">
        <w:rPr>
          <w:rFonts w:ascii="Arial" w:hAnsi="Arial" w:cs="Arial"/>
          <w:sz w:val="24"/>
          <w:szCs w:val="24"/>
          <w:lang w:val="es-ES"/>
        </w:rPr>
        <w:t>bucal</w:t>
      </w:r>
      <w:r w:rsidR="002176A6" w:rsidRPr="00641658">
        <w:rPr>
          <w:rFonts w:ascii="Arial" w:hAnsi="Arial" w:cs="Arial"/>
          <w:sz w:val="24"/>
          <w:szCs w:val="24"/>
        </w:rPr>
        <w:t xml:space="preserve">, hábitos de fumado y alcohol; </w:t>
      </w:r>
      <w:r w:rsidRPr="00641658">
        <w:rPr>
          <w:rFonts w:ascii="Arial" w:hAnsi="Arial" w:cs="Arial"/>
          <w:sz w:val="24"/>
          <w:szCs w:val="24"/>
        </w:rPr>
        <w:t xml:space="preserve">así como el reporte histopatológico obtenido de la muestra enviada a Patología, Facultad de Odontología, Universidad de Costa Rica, </w:t>
      </w:r>
      <w:r w:rsidR="002176A6" w:rsidRPr="00641658">
        <w:rPr>
          <w:rFonts w:ascii="Arial" w:hAnsi="Arial" w:cs="Arial"/>
          <w:sz w:val="24"/>
          <w:szCs w:val="24"/>
        </w:rPr>
        <w:t>donde se describen las</w:t>
      </w:r>
      <w:r w:rsidR="009836E3" w:rsidRPr="00641658">
        <w:rPr>
          <w:rFonts w:ascii="Arial" w:hAnsi="Arial" w:cs="Arial"/>
          <w:sz w:val="24"/>
          <w:szCs w:val="24"/>
        </w:rPr>
        <w:t xml:space="preserve"> características clínicas de la lesión, el diagnóstico clínico y el diagnóstico histopatológico</w:t>
      </w:r>
      <w:r w:rsidR="00A25FB9">
        <w:rPr>
          <w:rFonts w:ascii="Arial" w:hAnsi="Arial" w:cs="Arial"/>
          <w:sz w:val="24"/>
          <w:szCs w:val="24"/>
        </w:rPr>
        <w:t>;</w:t>
      </w:r>
      <w:r w:rsidR="00873621" w:rsidRPr="00641658">
        <w:rPr>
          <w:rFonts w:ascii="Arial" w:hAnsi="Arial" w:cs="Arial"/>
          <w:sz w:val="24"/>
          <w:szCs w:val="24"/>
        </w:rPr>
        <w:t xml:space="preserve"> </w:t>
      </w:r>
      <w:r w:rsidR="00E54CB9">
        <w:rPr>
          <w:rFonts w:ascii="Arial" w:hAnsi="Arial" w:cs="Arial"/>
          <w:sz w:val="24"/>
          <w:szCs w:val="24"/>
        </w:rPr>
        <w:t xml:space="preserve">para </w:t>
      </w:r>
      <w:r w:rsidR="00A25FB9">
        <w:rPr>
          <w:rFonts w:ascii="Arial" w:hAnsi="Arial" w:cs="Arial"/>
          <w:sz w:val="24"/>
          <w:szCs w:val="24"/>
        </w:rPr>
        <w:t>ello</w:t>
      </w:r>
      <w:r w:rsidR="00E54CB9">
        <w:rPr>
          <w:rFonts w:ascii="Arial" w:hAnsi="Arial" w:cs="Arial"/>
          <w:sz w:val="24"/>
          <w:szCs w:val="24"/>
        </w:rPr>
        <w:t xml:space="preserve"> se utilizó</w:t>
      </w:r>
      <w:r w:rsidR="00873621" w:rsidRPr="00641658">
        <w:rPr>
          <w:rFonts w:ascii="Arial" w:hAnsi="Arial" w:cs="Arial"/>
          <w:sz w:val="24"/>
          <w:szCs w:val="24"/>
        </w:rPr>
        <w:t xml:space="preserve"> una base de datos en Excel </w:t>
      </w:r>
      <w:r w:rsidR="00A25FB9">
        <w:rPr>
          <w:rFonts w:ascii="Arial" w:hAnsi="Arial" w:cs="Arial"/>
          <w:sz w:val="24"/>
          <w:szCs w:val="24"/>
        </w:rPr>
        <w:t>con el fin de realizar el</w:t>
      </w:r>
      <w:r w:rsidR="00873621" w:rsidRPr="00641658">
        <w:rPr>
          <w:rFonts w:ascii="Arial" w:hAnsi="Arial" w:cs="Arial"/>
          <w:sz w:val="24"/>
          <w:szCs w:val="24"/>
        </w:rPr>
        <w:t xml:space="preserve"> análisis descriptivo.</w:t>
      </w:r>
    </w:p>
    <w:p w14:paraId="70B19737" w14:textId="4FCAC499" w:rsidR="00586E24" w:rsidRPr="00641658" w:rsidRDefault="00586E24" w:rsidP="00C82CB2">
      <w:pPr>
        <w:spacing w:after="0" w:line="360" w:lineRule="auto"/>
        <w:jc w:val="both"/>
        <w:rPr>
          <w:rFonts w:ascii="Arial" w:hAnsi="Arial" w:cs="Arial"/>
          <w:sz w:val="24"/>
          <w:szCs w:val="24"/>
        </w:rPr>
      </w:pPr>
      <w:r w:rsidRPr="00641658">
        <w:rPr>
          <w:rFonts w:ascii="Arial" w:hAnsi="Arial" w:cs="Arial"/>
          <w:color w:val="000000"/>
          <w:sz w:val="24"/>
          <w:szCs w:val="24"/>
          <w:shd w:val="clear" w:color="auto" w:fill="FFFFFF"/>
        </w:rPr>
        <w:lastRenderedPageBreak/>
        <w:t xml:space="preserve">La estadística del trabajo de investigación fue descriptiva, lo que permitió que la información numérica se obtenga, organice, presente y describa de forma adecuada, utilizando como parámetro de medida central la media y la medida de dispersión de rango.  Se basó en la distribución de frecuencias, lo cual posibilita una tabulación organizada del número de respuestas según cada categoría de variables, y faculta la precisión de los datos y su análisis.  </w:t>
      </w:r>
      <w:r w:rsidRPr="00641658">
        <w:rPr>
          <w:rFonts w:ascii="Arial" w:hAnsi="Arial" w:cs="Arial"/>
          <w:sz w:val="24"/>
          <w:szCs w:val="24"/>
        </w:rPr>
        <w:t>Igualmente, se realizó el análisis de concordancia entre el diagnóstico histológico con el diagnóstico clínico, según los datos obtenidos.</w:t>
      </w:r>
    </w:p>
    <w:p w14:paraId="77FB5C4A" w14:textId="77777777" w:rsidR="00586E24" w:rsidRPr="00641658" w:rsidRDefault="00586E24" w:rsidP="00C82CB2">
      <w:pPr>
        <w:spacing w:after="0" w:line="360" w:lineRule="auto"/>
        <w:jc w:val="both"/>
        <w:rPr>
          <w:rFonts w:ascii="Arial" w:hAnsi="Arial" w:cs="Arial"/>
          <w:sz w:val="24"/>
          <w:szCs w:val="24"/>
        </w:rPr>
      </w:pPr>
      <w:r w:rsidRPr="00641658">
        <w:rPr>
          <w:rFonts w:ascii="Arial" w:hAnsi="Arial" w:cs="Arial"/>
          <w:sz w:val="24"/>
          <w:szCs w:val="24"/>
        </w:rPr>
        <w:t>El procesamiento estadístico de los datos se diseñó en una base de datos creada en Excel.</w:t>
      </w:r>
    </w:p>
    <w:p w14:paraId="0110850A" w14:textId="6B465691" w:rsidR="00586E24" w:rsidRPr="00641658" w:rsidRDefault="00586E24" w:rsidP="004E1F24">
      <w:pPr>
        <w:spacing w:after="0" w:line="360" w:lineRule="auto"/>
        <w:jc w:val="both"/>
        <w:rPr>
          <w:rFonts w:ascii="Arial" w:hAnsi="Arial" w:cs="Arial"/>
          <w:sz w:val="24"/>
          <w:szCs w:val="24"/>
        </w:rPr>
      </w:pPr>
      <w:r w:rsidRPr="00641658">
        <w:rPr>
          <w:rFonts w:ascii="Arial" w:hAnsi="Arial" w:cs="Arial"/>
          <w:sz w:val="24"/>
          <w:szCs w:val="24"/>
        </w:rPr>
        <w:t>Los resultados se basaron en un contraste de hipótesis</w:t>
      </w:r>
      <w:r w:rsidR="00E54CB9">
        <w:rPr>
          <w:rFonts w:ascii="Arial" w:hAnsi="Arial" w:cs="Arial"/>
          <w:sz w:val="24"/>
          <w:szCs w:val="24"/>
        </w:rPr>
        <w:t>:</w:t>
      </w:r>
    </w:p>
    <w:p w14:paraId="71CC7160" w14:textId="77777777" w:rsidR="00586E24" w:rsidRPr="00641658" w:rsidRDefault="00586E24" w:rsidP="004E1F24">
      <w:pPr>
        <w:spacing w:after="0" w:line="360" w:lineRule="auto"/>
        <w:jc w:val="center"/>
        <w:rPr>
          <w:rFonts w:ascii="Arial" w:hAnsi="Arial" w:cs="Arial"/>
          <w:sz w:val="24"/>
          <w:szCs w:val="24"/>
          <w:highlight w:val="yellow"/>
        </w:rPr>
      </w:pPr>
      <w:r w:rsidRPr="00641658">
        <w:rPr>
          <w:rFonts w:ascii="Arial" w:hAnsi="Arial" w:cs="Arial"/>
          <w:sz w:val="24"/>
          <w:szCs w:val="24"/>
        </w:rPr>
        <w:t>H0: existe correlación del diagnóstico clínico e histopatológico de lesiones en tejidos blandos de cavidad oral</w:t>
      </w:r>
    </w:p>
    <w:p w14:paraId="4B26582D" w14:textId="77777777" w:rsidR="00586E24" w:rsidRPr="00641658" w:rsidRDefault="00586E24" w:rsidP="00641658">
      <w:pPr>
        <w:spacing w:line="360" w:lineRule="auto"/>
        <w:jc w:val="center"/>
        <w:rPr>
          <w:rFonts w:ascii="Arial" w:hAnsi="Arial" w:cs="Arial"/>
          <w:sz w:val="24"/>
          <w:szCs w:val="24"/>
        </w:rPr>
      </w:pPr>
      <w:r w:rsidRPr="00641658">
        <w:rPr>
          <w:rFonts w:ascii="Arial" w:hAnsi="Arial" w:cs="Arial"/>
          <w:sz w:val="24"/>
          <w:szCs w:val="24"/>
        </w:rPr>
        <w:t>H1: no existe correlación del diagnóstico clínico e histopatológico de lesiones en tejidos blandos de cavidad oral.</w:t>
      </w:r>
    </w:p>
    <w:p w14:paraId="4A1D07BD" w14:textId="77777777" w:rsidR="00586E24" w:rsidRPr="00641658" w:rsidRDefault="00586E24" w:rsidP="00641658">
      <w:pPr>
        <w:spacing w:line="360" w:lineRule="auto"/>
        <w:ind w:firstLine="708"/>
        <w:jc w:val="both"/>
        <w:rPr>
          <w:rFonts w:ascii="Arial" w:hAnsi="Arial" w:cs="Arial"/>
          <w:sz w:val="24"/>
          <w:szCs w:val="24"/>
        </w:rPr>
      </w:pPr>
    </w:p>
    <w:p w14:paraId="16BA7F46" w14:textId="6B6B4C9B" w:rsidR="004E7E4C" w:rsidRPr="00641658" w:rsidRDefault="004E7E4C" w:rsidP="00641658">
      <w:pPr>
        <w:spacing w:line="360" w:lineRule="auto"/>
        <w:jc w:val="both"/>
        <w:rPr>
          <w:rFonts w:ascii="Arial" w:hAnsi="Arial" w:cs="Arial"/>
          <w:b/>
          <w:bCs/>
          <w:sz w:val="24"/>
          <w:szCs w:val="24"/>
        </w:rPr>
      </w:pPr>
      <w:r w:rsidRPr="00641658">
        <w:rPr>
          <w:rFonts w:ascii="Arial" w:hAnsi="Arial" w:cs="Arial"/>
          <w:b/>
          <w:bCs/>
          <w:sz w:val="24"/>
          <w:szCs w:val="24"/>
        </w:rPr>
        <w:t>Resultados</w:t>
      </w:r>
    </w:p>
    <w:p w14:paraId="15EAA342" w14:textId="057CC4FE" w:rsidR="00A47780" w:rsidRPr="00641658" w:rsidRDefault="00A47780" w:rsidP="00C82CB2">
      <w:pPr>
        <w:spacing w:after="0" w:line="360" w:lineRule="auto"/>
        <w:jc w:val="both"/>
        <w:rPr>
          <w:rFonts w:ascii="Arial" w:hAnsi="Arial" w:cs="Arial"/>
          <w:b/>
          <w:bCs/>
          <w:sz w:val="24"/>
          <w:szCs w:val="24"/>
        </w:rPr>
      </w:pPr>
      <w:r w:rsidRPr="00641658">
        <w:rPr>
          <w:rFonts w:ascii="Arial" w:hAnsi="Arial" w:cs="Arial"/>
          <w:sz w:val="24"/>
          <w:szCs w:val="24"/>
        </w:rPr>
        <w:t xml:space="preserve">La población de estudio constó de 35 pacientes, con un total de 40 lesiones </w:t>
      </w:r>
      <w:r w:rsidR="00586E24" w:rsidRPr="00641658">
        <w:rPr>
          <w:rFonts w:ascii="Arial" w:hAnsi="Arial" w:cs="Arial"/>
          <w:sz w:val="24"/>
          <w:szCs w:val="24"/>
        </w:rPr>
        <w:t>de</w:t>
      </w:r>
      <w:r w:rsidRPr="00641658">
        <w:rPr>
          <w:rFonts w:ascii="Arial" w:hAnsi="Arial" w:cs="Arial"/>
          <w:sz w:val="24"/>
          <w:szCs w:val="24"/>
        </w:rPr>
        <w:t xml:space="preserve"> tejidos blandos, de las cuales a 38 se les realizó el procedimiento quirúrgico de biopsia; no así en dos casos, debido a que una lesión estaba en proceso de resolución espontánea, por lo que se decidió mantener en observación y </w:t>
      </w:r>
      <w:r w:rsidR="00E54CB9">
        <w:rPr>
          <w:rFonts w:ascii="Arial" w:hAnsi="Arial" w:cs="Arial"/>
          <w:sz w:val="24"/>
          <w:szCs w:val="24"/>
        </w:rPr>
        <w:t>la otra lesión, el</w:t>
      </w:r>
      <w:r w:rsidRPr="00641658">
        <w:rPr>
          <w:rFonts w:ascii="Arial" w:hAnsi="Arial" w:cs="Arial"/>
          <w:sz w:val="24"/>
          <w:szCs w:val="24"/>
        </w:rPr>
        <w:t xml:space="preserve"> paciente declinó en realizarse el procedimiento quirúrgico de biopsia.</w:t>
      </w:r>
    </w:p>
    <w:p w14:paraId="2B53F253" w14:textId="004D65C4" w:rsidR="00A47780"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t>En este grupo de pacientes 20 (57.1%) eran de sexo femenino y 15 (42.9%) de sexo masculino</w:t>
      </w:r>
      <w:r w:rsidR="00E54CB9">
        <w:rPr>
          <w:rFonts w:ascii="Arial" w:hAnsi="Arial" w:cs="Arial"/>
          <w:sz w:val="24"/>
          <w:szCs w:val="24"/>
        </w:rPr>
        <w:t>.  E</w:t>
      </w:r>
      <w:r w:rsidRPr="00641658">
        <w:rPr>
          <w:rFonts w:ascii="Arial" w:hAnsi="Arial" w:cs="Arial"/>
          <w:sz w:val="24"/>
          <w:szCs w:val="24"/>
        </w:rPr>
        <w:t>n cuanto a la distribución por edad</w:t>
      </w:r>
      <w:r w:rsidR="00E54CB9">
        <w:rPr>
          <w:rFonts w:ascii="Arial" w:hAnsi="Arial" w:cs="Arial"/>
          <w:sz w:val="24"/>
          <w:szCs w:val="24"/>
        </w:rPr>
        <w:t>,</w:t>
      </w:r>
      <w:r w:rsidRPr="00641658">
        <w:rPr>
          <w:rFonts w:ascii="Arial" w:hAnsi="Arial" w:cs="Arial"/>
          <w:sz w:val="24"/>
          <w:szCs w:val="24"/>
        </w:rPr>
        <w:t xml:space="preserve"> 13 pacientes (37.1%) eran menores de 50 años y 22 (62.9%) mayores de 50 años, con un promedio de edad de 52,1 años, siendo el rango de edad de 22 a 68 años.</w:t>
      </w:r>
    </w:p>
    <w:p w14:paraId="2AA63BC0" w14:textId="77777777" w:rsidR="00A5256D" w:rsidRDefault="004E7E4C" w:rsidP="00C82CB2">
      <w:pPr>
        <w:spacing w:line="360" w:lineRule="auto"/>
        <w:jc w:val="both"/>
        <w:rPr>
          <w:rFonts w:ascii="Arial" w:hAnsi="Arial" w:cs="Arial"/>
          <w:sz w:val="24"/>
          <w:szCs w:val="24"/>
        </w:rPr>
      </w:pPr>
      <w:r w:rsidRPr="00641658">
        <w:rPr>
          <w:rFonts w:ascii="Arial" w:hAnsi="Arial" w:cs="Arial"/>
          <w:sz w:val="24"/>
          <w:szCs w:val="24"/>
        </w:rPr>
        <w:t>De</w:t>
      </w:r>
      <w:r w:rsidR="00E54CB9">
        <w:rPr>
          <w:rFonts w:ascii="Arial" w:hAnsi="Arial" w:cs="Arial"/>
          <w:sz w:val="24"/>
          <w:szCs w:val="24"/>
        </w:rPr>
        <w:t>l grupo de</w:t>
      </w:r>
      <w:r w:rsidRPr="00641658">
        <w:rPr>
          <w:rFonts w:ascii="Arial" w:hAnsi="Arial" w:cs="Arial"/>
          <w:sz w:val="24"/>
          <w:szCs w:val="24"/>
        </w:rPr>
        <w:t xml:space="preserve"> 35 pacientes</w:t>
      </w:r>
      <w:r w:rsidR="00E54CB9">
        <w:rPr>
          <w:rFonts w:ascii="Arial" w:hAnsi="Arial" w:cs="Arial"/>
          <w:sz w:val="24"/>
          <w:szCs w:val="24"/>
        </w:rPr>
        <w:t>,</w:t>
      </w:r>
      <w:r w:rsidRPr="00641658">
        <w:rPr>
          <w:rFonts w:ascii="Arial" w:hAnsi="Arial" w:cs="Arial"/>
          <w:sz w:val="24"/>
          <w:szCs w:val="24"/>
        </w:rPr>
        <w:t xml:space="preserve"> 5 tenían dos lesiones orales, por lo que cada lesión fue registrada individualmente; además, </w:t>
      </w:r>
      <w:r w:rsidR="00EA1183" w:rsidRPr="00641658">
        <w:rPr>
          <w:rFonts w:ascii="Arial" w:hAnsi="Arial" w:cs="Arial"/>
          <w:sz w:val="24"/>
          <w:szCs w:val="24"/>
        </w:rPr>
        <w:t xml:space="preserve">a </w:t>
      </w:r>
      <w:r w:rsidRPr="00641658">
        <w:rPr>
          <w:rFonts w:ascii="Arial" w:hAnsi="Arial" w:cs="Arial"/>
          <w:sz w:val="24"/>
          <w:szCs w:val="24"/>
        </w:rPr>
        <w:t>dos pacientes no se realizaron la biopsia,</w:t>
      </w:r>
      <w:r w:rsidR="00CF32F8">
        <w:rPr>
          <w:rFonts w:ascii="Arial" w:hAnsi="Arial" w:cs="Arial"/>
          <w:sz w:val="24"/>
          <w:szCs w:val="24"/>
        </w:rPr>
        <w:t xml:space="preserve"> como se comentó previamente,</w:t>
      </w:r>
      <w:r w:rsidRPr="00641658">
        <w:rPr>
          <w:rFonts w:ascii="Arial" w:hAnsi="Arial" w:cs="Arial"/>
          <w:sz w:val="24"/>
          <w:szCs w:val="24"/>
        </w:rPr>
        <w:t xml:space="preserve"> obteniendo, entonces, un total de 38 casos.</w:t>
      </w:r>
    </w:p>
    <w:p w14:paraId="0BB16EA9" w14:textId="74598DEA" w:rsidR="004E7E4C"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lastRenderedPageBreak/>
        <w:t xml:space="preserve">Con respecto al domicilio de los pacientes, 24 pacientes (68.6%) provenían de la provincia de San José, prevaleciendo sobre </w:t>
      </w:r>
      <w:r w:rsidR="009270B2" w:rsidRPr="00641658">
        <w:rPr>
          <w:rFonts w:ascii="Arial" w:hAnsi="Arial" w:cs="Arial"/>
          <w:sz w:val="24"/>
          <w:szCs w:val="24"/>
        </w:rPr>
        <w:t xml:space="preserve">las otras provincias del país. </w:t>
      </w:r>
    </w:p>
    <w:p w14:paraId="2BEE9B2D" w14:textId="586752FE" w:rsidR="004E7E4C"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t>En cuanto a la historia social</w:t>
      </w:r>
      <w:r w:rsidR="00A47780" w:rsidRPr="00641658">
        <w:rPr>
          <w:rFonts w:ascii="Arial" w:hAnsi="Arial" w:cs="Arial"/>
          <w:sz w:val="24"/>
          <w:szCs w:val="24"/>
        </w:rPr>
        <w:t xml:space="preserve"> (alcohol y fumado)</w:t>
      </w:r>
      <w:r w:rsidRPr="00641658">
        <w:rPr>
          <w:rFonts w:ascii="Arial" w:hAnsi="Arial" w:cs="Arial"/>
          <w:sz w:val="24"/>
          <w:szCs w:val="24"/>
        </w:rPr>
        <w:t xml:space="preserve"> referida </w:t>
      </w:r>
      <w:r w:rsidR="00CF32F8">
        <w:rPr>
          <w:rFonts w:ascii="Arial" w:hAnsi="Arial" w:cs="Arial"/>
          <w:sz w:val="24"/>
          <w:szCs w:val="24"/>
        </w:rPr>
        <w:t>en el estudio</w:t>
      </w:r>
      <w:r w:rsidRPr="00641658">
        <w:rPr>
          <w:rFonts w:ascii="Arial" w:hAnsi="Arial" w:cs="Arial"/>
          <w:sz w:val="24"/>
          <w:szCs w:val="24"/>
        </w:rPr>
        <w:t>, 13 (37.14%) no indicaron si tenían algún hábito, 8 (22,86%) expresaron no tener hábitos, 5 (14,29%) mencionaron ser exfumadores y no haber ingerido alcohol, 4 (11,43%) señalaron no haber fumado pero indicaron afirmativamente ingeri</w:t>
      </w:r>
      <w:r w:rsidR="00D475A2" w:rsidRPr="00641658">
        <w:rPr>
          <w:rFonts w:ascii="Arial" w:hAnsi="Arial" w:cs="Arial"/>
          <w:sz w:val="24"/>
          <w:szCs w:val="24"/>
        </w:rPr>
        <w:t>r</w:t>
      </w:r>
      <w:r w:rsidRPr="00641658">
        <w:rPr>
          <w:rFonts w:ascii="Arial" w:hAnsi="Arial" w:cs="Arial"/>
          <w:sz w:val="24"/>
          <w:szCs w:val="24"/>
        </w:rPr>
        <w:t xml:space="preserve"> licor de manera social, 2 (5,71%) eran fumadores pero no dieron información sobre el uso del alcohol, 2 (5,71%) aludieron ser exfumadores así como tener el hábito de ingerir alcohol en la actualidad de manera social y 1 (2,86%) relató haber cesado el uso del tabaco y del alcohol</w:t>
      </w:r>
      <w:r w:rsidR="009270B2" w:rsidRPr="00641658">
        <w:rPr>
          <w:rFonts w:ascii="Arial" w:hAnsi="Arial" w:cs="Arial"/>
          <w:sz w:val="24"/>
          <w:szCs w:val="24"/>
        </w:rPr>
        <w:t>.</w:t>
      </w:r>
    </w:p>
    <w:p w14:paraId="598B0998" w14:textId="1239CE3E" w:rsidR="00EA1183" w:rsidRPr="00641658" w:rsidRDefault="00EA1183" w:rsidP="00C82CB2">
      <w:pPr>
        <w:spacing w:after="0" w:line="360" w:lineRule="auto"/>
        <w:jc w:val="both"/>
        <w:rPr>
          <w:rFonts w:ascii="Arial" w:hAnsi="Arial" w:cs="Arial"/>
          <w:sz w:val="24"/>
          <w:szCs w:val="24"/>
        </w:rPr>
      </w:pPr>
      <w:r w:rsidRPr="00641658">
        <w:rPr>
          <w:rFonts w:ascii="Arial" w:hAnsi="Arial" w:cs="Arial"/>
          <w:sz w:val="24"/>
          <w:szCs w:val="24"/>
        </w:rPr>
        <w:t>En la historia médica realizada, se les cuestionó a los pacientes</w:t>
      </w:r>
      <w:r w:rsidR="00CF32F8">
        <w:rPr>
          <w:rFonts w:ascii="Arial" w:hAnsi="Arial" w:cs="Arial"/>
          <w:sz w:val="24"/>
          <w:szCs w:val="24"/>
        </w:rPr>
        <w:t>, también,</w:t>
      </w:r>
      <w:r w:rsidRPr="00641658">
        <w:rPr>
          <w:rFonts w:ascii="Arial" w:hAnsi="Arial" w:cs="Arial"/>
          <w:sz w:val="24"/>
          <w:szCs w:val="24"/>
        </w:rPr>
        <w:t xml:space="preserve"> sobre antecedentes de cáncer, </w:t>
      </w:r>
      <w:r w:rsidR="00CF32F8">
        <w:rPr>
          <w:rFonts w:ascii="Arial" w:hAnsi="Arial" w:cs="Arial"/>
          <w:sz w:val="24"/>
          <w:szCs w:val="24"/>
        </w:rPr>
        <w:t xml:space="preserve">evidenciando únicamente que 3 </w:t>
      </w:r>
      <w:r w:rsidRPr="00641658">
        <w:rPr>
          <w:rFonts w:ascii="Arial" w:hAnsi="Arial" w:cs="Arial"/>
          <w:sz w:val="24"/>
          <w:szCs w:val="24"/>
        </w:rPr>
        <w:t xml:space="preserve">pacientes mencionaron haber recibido quimioterapia y radioterapia, 2 por cáncer de mama y uno por cáncer de laringe. </w:t>
      </w:r>
    </w:p>
    <w:p w14:paraId="6AD84914" w14:textId="00CE99F7" w:rsidR="00EA1183" w:rsidRPr="00641658" w:rsidRDefault="00A5256D" w:rsidP="00C82CB2">
      <w:pPr>
        <w:spacing w:after="0" w:line="360" w:lineRule="auto"/>
        <w:jc w:val="both"/>
        <w:rPr>
          <w:rFonts w:ascii="Arial" w:hAnsi="Arial" w:cs="Arial"/>
          <w:sz w:val="24"/>
          <w:szCs w:val="24"/>
        </w:rPr>
      </w:pPr>
      <w:r>
        <w:rPr>
          <w:rFonts w:ascii="Arial" w:hAnsi="Arial" w:cs="Arial"/>
          <w:sz w:val="24"/>
          <w:szCs w:val="24"/>
        </w:rPr>
        <w:t>En</w:t>
      </w:r>
      <w:r w:rsidR="00EA1183" w:rsidRPr="00641658">
        <w:rPr>
          <w:rFonts w:ascii="Arial" w:hAnsi="Arial" w:cs="Arial"/>
          <w:sz w:val="24"/>
          <w:szCs w:val="24"/>
        </w:rPr>
        <w:t xml:space="preserve"> </w:t>
      </w:r>
      <w:r w:rsidRPr="00641658">
        <w:rPr>
          <w:rFonts w:ascii="Arial" w:hAnsi="Arial" w:cs="Arial"/>
          <w:sz w:val="24"/>
          <w:szCs w:val="24"/>
        </w:rPr>
        <w:t>razón</w:t>
      </w:r>
      <w:r w:rsidR="00EA1183" w:rsidRPr="00641658">
        <w:rPr>
          <w:rFonts w:ascii="Arial" w:hAnsi="Arial" w:cs="Arial"/>
          <w:sz w:val="24"/>
          <w:szCs w:val="24"/>
        </w:rPr>
        <w:t xml:space="preserve"> al uso de aparatología en boca, 21 pacientes no utilizaban prótesis alguna, ya fuese fija o removible, 8 pacientes sí utilizaban algún tipo de prótesis y 6 pacientes no proporcionaron información </w:t>
      </w:r>
      <w:r>
        <w:rPr>
          <w:rFonts w:ascii="Arial" w:hAnsi="Arial" w:cs="Arial"/>
          <w:sz w:val="24"/>
          <w:szCs w:val="24"/>
        </w:rPr>
        <w:t>de ello</w:t>
      </w:r>
      <w:r w:rsidR="00EA1183" w:rsidRPr="00641658">
        <w:rPr>
          <w:rFonts w:ascii="Arial" w:hAnsi="Arial" w:cs="Arial"/>
          <w:sz w:val="24"/>
          <w:szCs w:val="24"/>
        </w:rPr>
        <w:t>.</w:t>
      </w:r>
    </w:p>
    <w:p w14:paraId="7462DFF0" w14:textId="173378F5" w:rsidR="004E7E4C" w:rsidRPr="00641658" w:rsidRDefault="00CF32F8" w:rsidP="00C82CB2">
      <w:pPr>
        <w:spacing w:line="360" w:lineRule="auto"/>
        <w:jc w:val="both"/>
        <w:rPr>
          <w:rFonts w:ascii="Arial" w:hAnsi="Arial" w:cs="Arial"/>
          <w:sz w:val="24"/>
          <w:szCs w:val="24"/>
        </w:rPr>
      </w:pPr>
      <w:r>
        <w:rPr>
          <w:rFonts w:ascii="Arial" w:hAnsi="Arial" w:cs="Arial"/>
          <w:sz w:val="24"/>
          <w:szCs w:val="24"/>
        </w:rPr>
        <w:t xml:space="preserve">La </w:t>
      </w:r>
      <w:r w:rsidR="004E7E4C" w:rsidRPr="00641658">
        <w:rPr>
          <w:rFonts w:ascii="Arial" w:hAnsi="Arial" w:cs="Arial"/>
          <w:sz w:val="24"/>
          <w:szCs w:val="24"/>
        </w:rPr>
        <w:t>correlación clínica e histológica</w:t>
      </w:r>
      <w:r>
        <w:rPr>
          <w:rFonts w:ascii="Arial" w:hAnsi="Arial" w:cs="Arial"/>
          <w:sz w:val="24"/>
          <w:szCs w:val="24"/>
        </w:rPr>
        <w:t xml:space="preserve"> en el grupo bajo estudio fue de</w:t>
      </w:r>
      <w:r w:rsidR="004E7E4C" w:rsidRPr="00641658">
        <w:rPr>
          <w:rFonts w:ascii="Arial" w:hAnsi="Arial" w:cs="Arial"/>
          <w:sz w:val="24"/>
          <w:szCs w:val="24"/>
        </w:rPr>
        <w:t xml:space="preserve"> 52.6%; siendo mayor el porcentaje de acierto en </w:t>
      </w:r>
      <w:r w:rsidR="00A47780" w:rsidRPr="00641658">
        <w:rPr>
          <w:rFonts w:ascii="Arial" w:hAnsi="Arial" w:cs="Arial"/>
          <w:sz w:val="24"/>
          <w:szCs w:val="24"/>
        </w:rPr>
        <w:t>los casos de</w:t>
      </w:r>
      <w:r w:rsidR="004E7E4C" w:rsidRPr="00641658">
        <w:rPr>
          <w:rFonts w:ascii="Arial" w:hAnsi="Arial" w:cs="Arial"/>
          <w:sz w:val="24"/>
          <w:szCs w:val="24"/>
        </w:rPr>
        <w:t xml:space="preserve"> hiperplasia fibrosa focal</w:t>
      </w:r>
      <w:r w:rsidR="001A0F2B" w:rsidRPr="00641658">
        <w:rPr>
          <w:rFonts w:ascii="Arial" w:hAnsi="Arial" w:cs="Arial"/>
          <w:sz w:val="24"/>
          <w:szCs w:val="24"/>
        </w:rPr>
        <w:t xml:space="preserve"> (</w:t>
      </w:r>
      <w:r w:rsidR="00A47780" w:rsidRPr="00641658">
        <w:rPr>
          <w:rFonts w:ascii="Arial" w:hAnsi="Arial" w:cs="Arial"/>
          <w:sz w:val="24"/>
          <w:szCs w:val="24"/>
        </w:rPr>
        <w:t>14 casos</w:t>
      </w:r>
      <w:r w:rsidR="00EA1183" w:rsidRPr="00641658">
        <w:rPr>
          <w:rFonts w:ascii="Arial" w:hAnsi="Arial" w:cs="Arial"/>
          <w:sz w:val="24"/>
          <w:szCs w:val="24"/>
        </w:rPr>
        <w:t>, 82,4%</w:t>
      </w:r>
      <w:r w:rsidR="00A47780" w:rsidRPr="00641658">
        <w:rPr>
          <w:rFonts w:ascii="Arial" w:hAnsi="Arial" w:cs="Arial"/>
          <w:sz w:val="24"/>
          <w:szCs w:val="24"/>
        </w:rPr>
        <w:t>)</w:t>
      </w:r>
      <w:r w:rsidR="001A0F2B" w:rsidRPr="00641658">
        <w:rPr>
          <w:rFonts w:ascii="Arial" w:hAnsi="Arial" w:cs="Arial"/>
          <w:sz w:val="24"/>
          <w:szCs w:val="24"/>
        </w:rPr>
        <w:t xml:space="preserve">. </w:t>
      </w:r>
      <w:r w:rsidR="00A47780" w:rsidRPr="00641658">
        <w:rPr>
          <w:rFonts w:ascii="Arial" w:hAnsi="Arial" w:cs="Arial"/>
          <w:sz w:val="24"/>
          <w:szCs w:val="24"/>
        </w:rPr>
        <w:t xml:space="preserve"> </w:t>
      </w:r>
      <w:r w:rsidR="001A0F2B" w:rsidRPr="00641658">
        <w:rPr>
          <w:rFonts w:ascii="Arial" w:hAnsi="Arial" w:cs="Arial"/>
          <w:sz w:val="24"/>
          <w:szCs w:val="24"/>
        </w:rPr>
        <w:t xml:space="preserve">Además, </w:t>
      </w:r>
      <w:r w:rsidR="00EA1183" w:rsidRPr="00641658">
        <w:rPr>
          <w:rFonts w:ascii="Arial" w:hAnsi="Arial" w:cs="Arial"/>
          <w:sz w:val="24"/>
          <w:szCs w:val="24"/>
        </w:rPr>
        <w:t>hubo concordancia entre ambos diagnósticos en las lesiones diagnosticadas como</w:t>
      </w:r>
      <w:r w:rsidR="001A0F2B" w:rsidRPr="00641658">
        <w:rPr>
          <w:rFonts w:ascii="Arial" w:hAnsi="Arial" w:cs="Arial"/>
          <w:sz w:val="24"/>
          <w:szCs w:val="24"/>
        </w:rPr>
        <w:t xml:space="preserve"> hemangioma, liquen plano, pénfigo vulgar</w:t>
      </w:r>
      <w:r>
        <w:rPr>
          <w:rFonts w:ascii="Arial" w:hAnsi="Arial" w:cs="Arial"/>
          <w:sz w:val="24"/>
          <w:szCs w:val="24"/>
        </w:rPr>
        <w:t xml:space="preserve"> y mácula melanótica. </w:t>
      </w:r>
      <w:r w:rsidR="00EA1183" w:rsidRPr="00641658">
        <w:rPr>
          <w:rFonts w:ascii="Arial" w:hAnsi="Arial" w:cs="Arial"/>
          <w:sz w:val="24"/>
          <w:szCs w:val="24"/>
        </w:rPr>
        <w:t xml:space="preserve"> Las </w:t>
      </w:r>
      <w:r w:rsidRPr="00641658">
        <w:rPr>
          <w:rFonts w:ascii="Arial" w:hAnsi="Arial" w:cs="Arial"/>
          <w:sz w:val="24"/>
          <w:szCs w:val="24"/>
        </w:rPr>
        <w:t>correlaciones descritas</w:t>
      </w:r>
      <w:r w:rsidR="00EA1183" w:rsidRPr="00641658">
        <w:rPr>
          <w:rFonts w:ascii="Arial" w:hAnsi="Arial" w:cs="Arial"/>
          <w:sz w:val="24"/>
          <w:szCs w:val="24"/>
        </w:rPr>
        <w:t xml:space="preserve">, </w:t>
      </w:r>
      <w:r w:rsidR="001A0F2B" w:rsidRPr="00641658">
        <w:rPr>
          <w:rFonts w:ascii="Arial" w:hAnsi="Arial" w:cs="Arial"/>
          <w:sz w:val="24"/>
          <w:szCs w:val="24"/>
        </w:rPr>
        <w:t xml:space="preserve">se pueden </w:t>
      </w:r>
      <w:r w:rsidR="004E7E4C" w:rsidRPr="00641658">
        <w:rPr>
          <w:rFonts w:ascii="Arial" w:hAnsi="Arial" w:cs="Arial"/>
          <w:sz w:val="24"/>
          <w:szCs w:val="24"/>
        </w:rPr>
        <w:t>observa</w:t>
      </w:r>
      <w:r w:rsidR="001A0F2B" w:rsidRPr="00641658">
        <w:rPr>
          <w:rFonts w:ascii="Arial" w:hAnsi="Arial" w:cs="Arial"/>
          <w:sz w:val="24"/>
          <w:szCs w:val="24"/>
        </w:rPr>
        <w:t>r</w:t>
      </w:r>
      <w:r w:rsidR="004E7E4C" w:rsidRPr="00641658">
        <w:rPr>
          <w:rFonts w:ascii="Arial" w:hAnsi="Arial" w:cs="Arial"/>
          <w:sz w:val="24"/>
          <w:szCs w:val="24"/>
        </w:rPr>
        <w:t xml:space="preserve"> en </w:t>
      </w:r>
      <w:r w:rsidR="00C82CB2">
        <w:rPr>
          <w:rFonts w:ascii="Arial" w:hAnsi="Arial" w:cs="Arial"/>
          <w:sz w:val="24"/>
          <w:szCs w:val="24"/>
        </w:rPr>
        <w:t>la tabla n.I</w:t>
      </w:r>
      <w:r w:rsidR="004E7E4C" w:rsidRPr="00641658">
        <w:rPr>
          <w:rFonts w:ascii="Arial" w:hAnsi="Arial" w:cs="Arial"/>
          <w:sz w:val="24"/>
          <w:szCs w:val="24"/>
        </w:rPr>
        <w:t>.</w:t>
      </w:r>
    </w:p>
    <w:p w14:paraId="3549D780" w14:textId="2CB40EB2" w:rsidR="00F07727" w:rsidRDefault="00F07727" w:rsidP="009270B2">
      <w:pPr>
        <w:spacing w:line="240" w:lineRule="auto"/>
        <w:jc w:val="both"/>
        <w:rPr>
          <w:rFonts w:ascii="Arial" w:hAnsi="Arial" w:cs="Arial"/>
          <w:sz w:val="24"/>
          <w:szCs w:val="24"/>
        </w:rPr>
      </w:pPr>
    </w:p>
    <w:p w14:paraId="12A48547" w14:textId="4C99BAA0" w:rsidR="00C82CB2" w:rsidRDefault="00C82CB2" w:rsidP="009270B2">
      <w:pPr>
        <w:spacing w:line="240" w:lineRule="auto"/>
        <w:jc w:val="both"/>
        <w:rPr>
          <w:rFonts w:ascii="Arial" w:hAnsi="Arial" w:cs="Arial"/>
          <w:sz w:val="24"/>
          <w:szCs w:val="24"/>
        </w:rPr>
      </w:pPr>
    </w:p>
    <w:p w14:paraId="4099710E" w14:textId="5992F343" w:rsidR="00C82CB2" w:rsidRDefault="00C82CB2" w:rsidP="009270B2">
      <w:pPr>
        <w:spacing w:line="240" w:lineRule="auto"/>
        <w:jc w:val="both"/>
        <w:rPr>
          <w:rFonts w:ascii="Arial" w:hAnsi="Arial" w:cs="Arial"/>
          <w:sz w:val="24"/>
          <w:szCs w:val="24"/>
        </w:rPr>
      </w:pPr>
    </w:p>
    <w:p w14:paraId="758B2E9F" w14:textId="77888F6E" w:rsidR="00C82CB2" w:rsidRDefault="00C82CB2" w:rsidP="009270B2">
      <w:pPr>
        <w:spacing w:line="240" w:lineRule="auto"/>
        <w:jc w:val="both"/>
        <w:rPr>
          <w:rFonts w:ascii="Arial" w:hAnsi="Arial" w:cs="Arial"/>
          <w:sz w:val="24"/>
          <w:szCs w:val="24"/>
        </w:rPr>
      </w:pPr>
    </w:p>
    <w:p w14:paraId="4CF370F6" w14:textId="32416CE7" w:rsidR="00C82CB2" w:rsidRDefault="00C82CB2" w:rsidP="009270B2">
      <w:pPr>
        <w:spacing w:line="240" w:lineRule="auto"/>
        <w:jc w:val="both"/>
        <w:rPr>
          <w:rFonts w:ascii="Arial" w:hAnsi="Arial" w:cs="Arial"/>
          <w:sz w:val="24"/>
          <w:szCs w:val="24"/>
        </w:rPr>
      </w:pPr>
    </w:p>
    <w:p w14:paraId="12FBA41A" w14:textId="5AD3262D" w:rsidR="00C82CB2" w:rsidRDefault="00C82CB2" w:rsidP="009270B2">
      <w:pPr>
        <w:spacing w:line="240" w:lineRule="auto"/>
        <w:jc w:val="both"/>
        <w:rPr>
          <w:rFonts w:ascii="Arial" w:hAnsi="Arial" w:cs="Arial"/>
          <w:sz w:val="24"/>
          <w:szCs w:val="24"/>
        </w:rPr>
      </w:pPr>
    </w:p>
    <w:p w14:paraId="716C770B" w14:textId="691FD402" w:rsidR="00C82CB2" w:rsidRDefault="00C82CB2" w:rsidP="009270B2">
      <w:pPr>
        <w:spacing w:line="240" w:lineRule="auto"/>
        <w:jc w:val="both"/>
        <w:rPr>
          <w:rFonts w:ascii="Arial" w:hAnsi="Arial" w:cs="Arial"/>
          <w:sz w:val="24"/>
          <w:szCs w:val="24"/>
        </w:rPr>
      </w:pPr>
    </w:p>
    <w:p w14:paraId="05154A0A" w14:textId="1CC61809" w:rsidR="00C82CB2" w:rsidRDefault="00C82CB2" w:rsidP="009270B2">
      <w:pPr>
        <w:spacing w:line="240" w:lineRule="auto"/>
        <w:jc w:val="both"/>
        <w:rPr>
          <w:rFonts w:ascii="Arial" w:hAnsi="Arial" w:cs="Arial"/>
          <w:sz w:val="24"/>
          <w:szCs w:val="24"/>
        </w:rPr>
      </w:pPr>
    </w:p>
    <w:p w14:paraId="248A9DF3" w14:textId="77777777" w:rsidR="00C82CB2" w:rsidRDefault="00C82CB2" w:rsidP="00C82CB2">
      <w:pPr>
        <w:spacing w:after="0" w:line="240" w:lineRule="auto"/>
        <w:ind w:firstLine="708"/>
        <w:jc w:val="center"/>
        <w:rPr>
          <w:rFonts w:ascii="Arial" w:hAnsi="Arial" w:cs="Arial"/>
          <w:sz w:val="24"/>
          <w:szCs w:val="24"/>
        </w:rPr>
      </w:pPr>
      <w:r>
        <w:rPr>
          <w:rFonts w:ascii="Arial" w:hAnsi="Arial" w:cs="Arial"/>
          <w:sz w:val="24"/>
          <w:szCs w:val="24"/>
        </w:rPr>
        <w:lastRenderedPageBreak/>
        <w:t>Tabla I</w:t>
      </w:r>
    </w:p>
    <w:p w14:paraId="74DA4146" w14:textId="77777777" w:rsidR="00C82CB2" w:rsidRPr="0009291D" w:rsidRDefault="00C82CB2" w:rsidP="00C82CB2">
      <w:pPr>
        <w:spacing w:after="0" w:line="240" w:lineRule="auto"/>
        <w:ind w:firstLine="708"/>
        <w:jc w:val="center"/>
        <w:rPr>
          <w:rFonts w:ascii="Arial" w:hAnsi="Arial" w:cs="Arial"/>
          <w:sz w:val="24"/>
          <w:szCs w:val="24"/>
        </w:rPr>
      </w:pPr>
      <w:r w:rsidRPr="0009291D">
        <w:rPr>
          <w:rFonts w:ascii="Arial" w:hAnsi="Arial" w:cs="Arial"/>
          <w:sz w:val="24"/>
          <w:szCs w:val="24"/>
        </w:rPr>
        <w:t>Correlación del diagnóstico clínico con el histológico y cantidad de lesiones, según su ubicación</w:t>
      </w:r>
    </w:p>
    <w:p w14:paraId="74071E00" w14:textId="77777777" w:rsidR="00C82CB2" w:rsidRPr="0009291D" w:rsidRDefault="00C82CB2" w:rsidP="00C82CB2">
      <w:pPr>
        <w:spacing w:after="0" w:line="240" w:lineRule="auto"/>
        <w:ind w:firstLine="708"/>
        <w:jc w:val="center"/>
        <w:rPr>
          <w:rFonts w:ascii="Arial" w:hAnsi="Arial" w:cs="Arial"/>
          <w:sz w:val="24"/>
          <w:szCs w:val="24"/>
        </w:rPr>
      </w:pPr>
    </w:p>
    <w:tbl>
      <w:tblPr>
        <w:tblStyle w:val="Tablaconcuadrcula"/>
        <w:tblpPr w:leftFromText="141" w:rightFromText="141" w:vertAnchor="page" w:horzAnchor="page" w:tblpX="989" w:tblpY="2781"/>
        <w:tblW w:w="10557" w:type="dxa"/>
        <w:tblLayout w:type="fixed"/>
        <w:tblLook w:val="04A0" w:firstRow="1" w:lastRow="0" w:firstColumn="1" w:lastColumn="0" w:noHBand="0" w:noVBand="1"/>
      </w:tblPr>
      <w:tblGrid>
        <w:gridCol w:w="3114"/>
        <w:gridCol w:w="1559"/>
        <w:gridCol w:w="2410"/>
        <w:gridCol w:w="1848"/>
        <w:gridCol w:w="1626"/>
      </w:tblGrid>
      <w:tr w:rsidR="00C82CB2" w:rsidRPr="0009291D" w14:paraId="44D58DFC" w14:textId="77777777" w:rsidTr="00364FDB">
        <w:tc>
          <w:tcPr>
            <w:tcW w:w="3114" w:type="dxa"/>
          </w:tcPr>
          <w:p w14:paraId="5016E4B4" w14:textId="77777777" w:rsidR="00C82CB2" w:rsidRPr="00A5256D" w:rsidRDefault="00C82CB2" w:rsidP="00364FDB">
            <w:pPr>
              <w:pStyle w:val="Sinespaciado"/>
              <w:jc w:val="both"/>
              <w:rPr>
                <w:rFonts w:ascii="Arial" w:hAnsi="Arial" w:cs="Arial"/>
                <w:b/>
                <w:bCs/>
              </w:rPr>
            </w:pPr>
            <w:r w:rsidRPr="00A5256D">
              <w:rPr>
                <w:rFonts w:ascii="Arial" w:hAnsi="Arial" w:cs="Arial"/>
                <w:b/>
                <w:bCs/>
              </w:rPr>
              <w:t>Diagnóstico Histológico*</w:t>
            </w:r>
          </w:p>
          <w:p w14:paraId="1950AD3A" w14:textId="77777777" w:rsidR="00C82CB2" w:rsidRPr="00A5256D" w:rsidRDefault="00C82CB2" w:rsidP="00364FDB">
            <w:pPr>
              <w:pStyle w:val="Sinespaciado"/>
              <w:jc w:val="both"/>
              <w:rPr>
                <w:rFonts w:ascii="Arial" w:hAnsi="Arial" w:cs="Arial"/>
                <w:b/>
                <w:bCs/>
              </w:rPr>
            </w:pPr>
          </w:p>
        </w:tc>
        <w:tc>
          <w:tcPr>
            <w:tcW w:w="1559" w:type="dxa"/>
          </w:tcPr>
          <w:p w14:paraId="471249C2" w14:textId="77777777" w:rsidR="00C82CB2" w:rsidRPr="00A5256D" w:rsidRDefault="00C82CB2" w:rsidP="00364FDB">
            <w:pPr>
              <w:pStyle w:val="Sinespaciado"/>
              <w:jc w:val="both"/>
              <w:rPr>
                <w:rFonts w:ascii="Arial" w:hAnsi="Arial" w:cs="Arial"/>
                <w:b/>
                <w:bCs/>
              </w:rPr>
            </w:pPr>
            <w:r w:rsidRPr="00A5256D">
              <w:rPr>
                <w:rFonts w:ascii="Arial" w:hAnsi="Arial" w:cs="Arial"/>
                <w:b/>
                <w:bCs/>
              </w:rPr>
              <w:t>Cantidad lesiones, según diagnóstic</w:t>
            </w:r>
            <w:r>
              <w:rPr>
                <w:rFonts w:ascii="Arial" w:hAnsi="Arial" w:cs="Arial"/>
                <w:b/>
                <w:bCs/>
              </w:rPr>
              <w:t>o</w:t>
            </w:r>
            <w:r w:rsidRPr="00A5256D">
              <w:rPr>
                <w:rFonts w:ascii="Arial" w:hAnsi="Arial" w:cs="Arial"/>
                <w:b/>
                <w:bCs/>
              </w:rPr>
              <w:t xml:space="preserve"> </w:t>
            </w:r>
            <w:r>
              <w:rPr>
                <w:rFonts w:ascii="Arial" w:hAnsi="Arial" w:cs="Arial"/>
                <w:b/>
                <w:bCs/>
              </w:rPr>
              <w:t>h</w:t>
            </w:r>
            <w:r w:rsidRPr="00A5256D">
              <w:rPr>
                <w:rFonts w:ascii="Arial" w:hAnsi="Arial" w:cs="Arial"/>
                <w:b/>
                <w:bCs/>
              </w:rPr>
              <w:t>istológico</w:t>
            </w:r>
          </w:p>
        </w:tc>
        <w:tc>
          <w:tcPr>
            <w:tcW w:w="2410" w:type="dxa"/>
          </w:tcPr>
          <w:p w14:paraId="23A48074" w14:textId="77777777" w:rsidR="00C82CB2" w:rsidRPr="00A5256D" w:rsidRDefault="00C82CB2" w:rsidP="00364FDB">
            <w:pPr>
              <w:pStyle w:val="Sinespaciado"/>
              <w:jc w:val="both"/>
              <w:rPr>
                <w:rFonts w:ascii="Arial" w:hAnsi="Arial" w:cs="Arial"/>
                <w:b/>
                <w:bCs/>
              </w:rPr>
            </w:pPr>
            <w:r w:rsidRPr="00A5256D">
              <w:rPr>
                <w:rFonts w:ascii="Arial" w:hAnsi="Arial" w:cs="Arial"/>
                <w:b/>
                <w:bCs/>
              </w:rPr>
              <w:t xml:space="preserve">Cantidad de lesiones según ubicación </w:t>
            </w:r>
          </w:p>
        </w:tc>
        <w:tc>
          <w:tcPr>
            <w:tcW w:w="1848" w:type="dxa"/>
          </w:tcPr>
          <w:p w14:paraId="78E0A7F8" w14:textId="77777777" w:rsidR="00C82CB2" w:rsidRPr="00A5256D" w:rsidRDefault="00C82CB2" w:rsidP="00364FDB">
            <w:pPr>
              <w:pStyle w:val="Sinespaciado"/>
              <w:jc w:val="both"/>
              <w:rPr>
                <w:rFonts w:ascii="Arial" w:hAnsi="Arial" w:cs="Arial"/>
                <w:b/>
                <w:bCs/>
              </w:rPr>
            </w:pPr>
            <w:r w:rsidRPr="00A5256D">
              <w:rPr>
                <w:rFonts w:ascii="Arial" w:hAnsi="Arial" w:cs="Arial"/>
                <w:b/>
                <w:bCs/>
              </w:rPr>
              <w:t>Diagnóstico clínico</w:t>
            </w:r>
          </w:p>
          <w:p w14:paraId="5D98E062" w14:textId="77777777" w:rsidR="00C82CB2" w:rsidRPr="00A5256D" w:rsidRDefault="00C82CB2" w:rsidP="00364FDB">
            <w:pPr>
              <w:pStyle w:val="Sinespaciado"/>
              <w:jc w:val="both"/>
              <w:rPr>
                <w:rFonts w:ascii="Arial" w:hAnsi="Arial" w:cs="Arial"/>
                <w:b/>
                <w:bCs/>
              </w:rPr>
            </w:pPr>
            <w:r w:rsidRPr="00A5256D">
              <w:rPr>
                <w:rFonts w:ascii="Arial" w:hAnsi="Arial" w:cs="Arial"/>
                <w:b/>
                <w:bCs/>
              </w:rPr>
              <w:t>(</w:t>
            </w:r>
          </w:p>
        </w:tc>
        <w:tc>
          <w:tcPr>
            <w:tcW w:w="1626" w:type="dxa"/>
          </w:tcPr>
          <w:p w14:paraId="4CE50337" w14:textId="77777777" w:rsidR="00C82CB2" w:rsidRPr="00A5256D" w:rsidRDefault="00C82CB2" w:rsidP="00364FDB">
            <w:pPr>
              <w:pStyle w:val="Sinespaciado"/>
              <w:jc w:val="both"/>
              <w:rPr>
                <w:rFonts w:ascii="Arial" w:hAnsi="Arial" w:cs="Arial"/>
                <w:b/>
                <w:bCs/>
              </w:rPr>
            </w:pPr>
            <w:r w:rsidRPr="00A5256D">
              <w:rPr>
                <w:rFonts w:ascii="Arial" w:hAnsi="Arial" w:cs="Arial"/>
                <w:b/>
                <w:bCs/>
              </w:rPr>
              <w:t>Cantidad total de lesiones, según Diagnóstico Clínico presuntivo</w:t>
            </w:r>
          </w:p>
          <w:p w14:paraId="08B9393D" w14:textId="77777777" w:rsidR="00C82CB2" w:rsidRPr="00A5256D" w:rsidRDefault="00C82CB2" w:rsidP="00364FDB">
            <w:pPr>
              <w:pStyle w:val="Sinespaciado"/>
              <w:jc w:val="both"/>
              <w:rPr>
                <w:rFonts w:ascii="Arial" w:hAnsi="Arial" w:cs="Arial"/>
                <w:b/>
                <w:bCs/>
              </w:rPr>
            </w:pPr>
          </w:p>
        </w:tc>
      </w:tr>
      <w:tr w:rsidR="00C82CB2" w:rsidRPr="0009291D" w14:paraId="0316B6F3" w14:textId="77777777" w:rsidTr="00364FDB">
        <w:tc>
          <w:tcPr>
            <w:tcW w:w="3114" w:type="dxa"/>
          </w:tcPr>
          <w:p w14:paraId="4FB4D88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tcPr>
          <w:p w14:paraId="67E4C1E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tcPr>
          <w:p w14:paraId="4DEEF66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tcPr>
          <w:p w14:paraId="6370D96A"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Epulis Fissuratum </w:t>
            </w:r>
          </w:p>
        </w:tc>
        <w:tc>
          <w:tcPr>
            <w:tcW w:w="1626" w:type="dxa"/>
          </w:tcPr>
          <w:p w14:paraId="7B5190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06D3D888" w14:textId="77777777" w:rsidTr="00364FDB">
        <w:tc>
          <w:tcPr>
            <w:tcW w:w="3114" w:type="dxa"/>
            <w:shd w:val="clear" w:color="auto" w:fill="D5DCE4" w:themeFill="text2" w:themeFillTint="33"/>
          </w:tcPr>
          <w:p w14:paraId="19752C7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D5DCE4" w:themeFill="text2" w:themeFillTint="33"/>
          </w:tcPr>
          <w:p w14:paraId="3F37C72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14</w:t>
            </w:r>
          </w:p>
        </w:tc>
        <w:tc>
          <w:tcPr>
            <w:tcW w:w="2410" w:type="dxa"/>
            <w:shd w:val="clear" w:color="auto" w:fill="D5DCE4" w:themeFill="text2" w:themeFillTint="33"/>
          </w:tcPr>
          <w:p w14:paraId="59E0A9B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Reborde Alveolar (n:2)</w:t>
            </w:r>
          </w:p>
          <w:p w14:paraId="1ADBBD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(n:4)</w:t>
            </w:r>
          </w:p>
          <w:p w14:paraId="7AFA1B6B"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(n:3)</w:t>
            </w:r>
          </w:p>
          <w:p w14:paraId="67FAE00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(n:2)</w:t>
            </w:r>
          </w:p>
          <w:p w14:paraId="1E70D4F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(n:3)</w:t>
            </w:r>
          </w:p>
        </w:tc>
        <w:tc>
          <w:tcPr>
            <w:tcW w:w="1848" w:type="dxa"/>
            <w:shd w:val="clear" w:color="auto" w:fill="D5DCE4" w:themeFill="text2" w:themeFillTint="33"/>
          </w:tcPr>
          <w:p w14:paraId="69A5F31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626" w:type="dxa"/>
            <w:shd w:val="clear" w:color="auto" w:fill="D5DCE4" w:themeFill="text2" w:themeFillTint="33"/>
          </w:tcPr>
          <w:p w14:paraId="1E6AEB5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17</w:t>
            </w:r>
          </w:p>
        </w:tc>
      </w:tr>
      <w:tr w:rsidR="00C82CB2" w:rsidRPr="0009291D" w14:paraId="3DF89F84" w14:textId="77777777" w:rsidTr="00364FDB">
        <w:tc>
          <w:tcPr>
            <w:tcW w:w="3114" w:type="dxa"/>
            <w:shd w:val="clear" w:color="auto" w:fill="D5DCE4" w:themeFill="text2" w:themeFillTint="33"/>
          </w:tcPr>
          <w:p w14:paraId="08267E0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Papiloma escamoso</w:t>
            </w:r>
          </w:p>
        </w:tc>
        <w:tc>
          <w:tcPr>
            <w:tcW w:w="1559" w:type="dxa"/>
            <w:shd w:val="clear" w:color="auto" w:fill="D5DCE4" w:themeFill="text2" w:themeFillTint="33"/>
          </w:tcPr>
          <w:p w14:paraId="47BE656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c>
          <w:tcPr>
            <w:tcW w:w="2410" w:type="dxa"/>
            <w:shd w:val="clear" w:color="auto" w:fill="D5DCE4" w:themeFill="text2" w:themeFillTint="33"/>
          </w:tcPr>
          <w:p w14:paraId="6E441DF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Pilar amigdalino (n:1)</w:t>
            </w:r>
          </w:p>
          <w:p w14:paraId="463E83D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blando (n:1)</w:t>
            </w:r>
          </w:p>
        </w:tc>
        <w:tc>
          <w:tcPr>
            <w:tcW w:w="1848" w:type="dxa"/>
            <w:shd w:val="clear" w:color="auto" w:fill="D5DCE4" w:themeFill="text2" w:themeFillTint="33"/>
          </w:tcPr>
          <w:p w14:paraId="6755AE4B"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D5DCE4" w:themeFill="text2" w:themeFillTint="33"/>
          </w:tcPr>
          <w:p w14:paraId="5D0C5A7F" w14:textId="77777777" w:rsidR="00C82CB2" w:rsidRPr="0009291D" w:rsidRDefault="00C82CB2" w:rsidP="00364FDB">
            <w:pPr>
              <w:pStyle w:val="Sinespaciado"/>
              <w:jc w:val="both"/>
              <w:rPr>
                <w:rFonts w:ascii="Arial" w:hAnsi="Arial" w:cs="Arial"/>
                <w:sz w:val="24"/>
                <w:szCs w:val="24"/>
              </w:rPr>
            </w:pPr>
          </w:p>
        </w:tc>
      </w:tr>
      <w:tr w:rsidR="00C82CB2" w:rsidRPr="0009291D" w14:paraId="54B23372" w14:textId="77777777" w:rsidTr="00364FDB">
        <w:tc>
          <w:tcPr>
            <w:tcW w:w="3114" w:type="dxa"/>
            <w:shd w:val="clear" w:color="auto" w:fill="D5DCE4" w:themeFill="text2" w:themeFillTint="33"/>
          </w:tcPr>
          <w:p w14:paraId="060C5B9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Fibroma de células gigantes</w:t>
            </w:r>
          </w:p>
        </w:tc>
        <w:tc>
          <w:tcPr>
            <w:tcW w:w="1559" w:type="dxa"/>
            <w:shd w:val="clear" w:color="auto" w:fill="D5DCE4" w:themeFill="text2" w:themeFillTint="33"/>
          </w:tcPr>
          <w:p w14:paraId="2322015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6A99AEB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(n:1)</w:t>
            </w:r>
          </w:p>
        </w:tc>
        <w:tc>
          <w:tcPr>
            <w:tcW w:w="1848" w:type="dxa"/>
            <w:shd w:val="clear" w:color="auto" w:fill="D5DCE4" w:themeFill="text2" w:themeFillTint="33"/>
          </w:tcPr>
          <w:p w14:paraId="24D042A0"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D5DCE4" w:themeFill="text2" w:themeFillTint="33"/>
          </w:tcPr>
          <w:p w14:paraId="6498CB0A" w14:textId="77777777" w:rsidR="00C82CB2" w:rsidRPr="0009291D" w:rsidRDefault="00C82CB2" w:rsidP="00364FDB">
            <w:pPr>
              <w:pStyle w:val="Sinespaciado"/>
              <w:jc w:val="both"/>
              <w:rPr>
                <w:rFonts w:ascii="Arial" w:hAnsi="Arial" w:cs="Arial"/>
                <w:sz w:val="24"/>
                <w:szCs w:val="24"/>
              </w:rPr>
            </w:pPr>
          </w:p>
        </w:tc>
      </w:tr>
      <w:tr w:rsidR="00C82CB2" w:rsidRPr="0009291D" w14:paraId="5D24F3AA" w14:textId="77777777" w:rsidTr="00364FDB">
        <w:tc>
          <w:tcPr>
            <w:tcW w:w="3114" w:type="dxa"/>
          </w:tcPr>
          <w:p w14:paraId="536C7D1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Hemangioma cavernoso</w:t>
            </w:r>
          </w:p>
        </w:tc>
        <w:tc>
          <w:tcPr>
            <w:tcW w:w="1559" w:type="dxa"/>
          </w:tcPr>
          <w:p w14:paraId="0407018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tcPr>
          <w:p w14:paraId="1BD206F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tcPr>
          <w:p w14:paraId="6361D55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Hemangioma</w:t>
            </w:r>
          </w:p>
        </w:tc>
        <w:tc>
          <w:tcPr>
            <w:tcW w:w="1626" w:type="dxa"/>
          </w:tcPr>
          <w:p w14:paraId="3B418F5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78CBA5D1" w14:textId="77777777" w:rsidTr="00364FDB">
        <w:tc>
          <w:tcPr>
            <w:tcW w:w="3114" w:type="dxa"/>
            <w:shd w:val="clear" w:color="auto" w:fill="D5DCE4" w:themeFill="text2" w:themeFillTint="33"/>
          </w:tcPr>
          <w:p w14:paraId="6DA4B2A5" w14:textId="77777777" w:rsidR="00C82CB2" w:rsidRPr="0009291D" w:rsidRDefault="00C82CB2" w:rsidP="00364FDB">
            <w:pPr>
              <w:pStyle w:val="Sinespaciado"/>
              <w:jc w:val="both"/>
              <w:rPr>
                <w:rFonts w:ascii="Arial" w:hAnsi="Arial" w:cs="Arial"/>
                <w:sz w:val="24"/>
                <w:szCs w:val="24"/>
              </w:rPr>
            </w:pPr>
            <w:bookmarkStart w:id="1" w:name="_Hlk39779522"/>
            <w:r w:rsidRPr="0009291D">
              <w:rPr>
                <w:rFonts w:ascii="Arial" w:hAnsi="Arial" w:cs="Arial"/>
                <w:sz w:val="24"/>
                <w:szCs w:val="24"/>
              </w:rPr>
              <w:t>Queratosis friccional</w:t>
            </w:r>
          </w:p>
        </w:tc>
        <w:tc>
          <w:tcPr>
            <w:tcW w:w="1559" w:type="dxa"/>
            <w:shd w:val="clear" w:color="auto" w:fill="D5DCE4" w:themeFill="text2" w:themeFillTint="33"/>
          </w:tcPr>
          <w:p w14:paraId="626667B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0DA6AAF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Reborde alveolar(n:1)</w:t>
            </w:r>
          </w:p>
        </w:tc>
        <w:tc>
          <w:tcPr>
            <w:tcW w:w="1848" w:type="dxa"/>
            <w:vMerge w:val="restart"/>
            <w:shd w:val="clear" w:color="auto" w:fill="D5DCE4" w:themeFill="text2" w:themeFillTint="33"/>
          </w:tcPr>
          <w:p w14:paraId="4DFA398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Leucoplasia </w:t>
            </w:r>
          </w:p>
        </w:tc>
        <w:tc>
          <w:tcPr>
            <w:tcW w:w="1626" w:type="dxa"/>
            <w:vMerge w:val="restart"/>
            <w:shd w:val="clear" w:color="auto" w:fill="D5DCE4" w:themeFill="text2" w:themeFillTint="33"/>
          </w:tcPr>
          <w:p w14:paraId="137E8BF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56C6D127" w14:textId="77777777" w:rsidTr="00364FDB">
        <w:tc>
          <w:tcPr>
            <w:tcW w:w="3114" w:type="dxa"/>
            <w:shd w:val="clear" w:color="auto" w:fill="D5DCE4" w:themeFill="text2" w:themeFillTint="33"/>
          </w:tcPr>
          <w:p w14:paraId="37A53A2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Queratosis usual de la mucosa</w:t>
            </w:r>
          </w:p>
        </w:tc>
        <w:tc>
          <w:tcPr>
            <w:tcW w:w="1559" w:type="dxa"/>
            <w:shd w:val="clear" w:color="auto" w:fill="D5DCE4" w:themeFill="text2" w:themeFillTint="33"/>
          </w:tcPr>
          <w:p w14:paraId="58B42A4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12C5DBC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shd w:val="clear" w:color="auto" w:fill="D5DCE4" w:themeFill="text2" w:themeFillTint="33"/>
          </w:tcPr>
          <w:p w14:paraId="4B8D24CE"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00C9BF91" w14:textId="77777777" w:rsidR="00C82CB2" w:rsidRPr="0009291D" w:rsidRDefault="00C82CB2" w:rsidP="00364FDB">
            <w:pPr>
              <w:pStyle w:val="Sinespaciado"/>
              <w:jc w:val="both"/>
              <w:rPr>
                <w:rFonts w:ascii="Arial" w:hAnsi="Arial" w:cs="Arial"/>
                <w:sz w:val="24"/>
                <w:szCs w:val="24"/>
              </w:rPr>
            </w:pPr>
          </w:p>
        </w:tc>
      </w:tr>
      <w:bookmarkEnd w:id="1"/>
      <w:tr w:rsidR="00C82CB2" w:rsidRPr="0009291D" w14:paraId="6290DC82" w14:textId="77777777" w:rsidTr="00364FDB">
        <w:tc>
          <w:tcPr>
            <w:tcW w:w="3114" w:type="dxa"/>
            <w:shd w:val="clear" w:color="auto" w:fill="FFFFFF" w:themeFill="background1"/>
          </w:tcPr>
          <w:p w14:paraId="245296D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FFFFFF" w:themeFill="background1"/>
          </w:tcPr>
          <w:p w14:paraId="0F719AF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14529594" w14:textId="77777777" w:rsidR="00C82CB2" w:rsidRPr="0009291D" w:rsidRDefault="00C82CB2" w:rsidP="00364FDB">
            <w:pPr>
              <w:pStyle w:val="Sinespaciado"/>
              <w:jc w:val="both"/>
              <w:rPr>
                <w:rFonts w:ascii="Arial" w:hAnsi="Arial" w:cs="Arial"/>
                <w:sz w:val="24"/>
                <w:szCs w:val="24"/>
              </w:rPr>
            </w:pPr>
          </w:p>
        </w:tc>
        <w:tc>
          <w:tcPr>
            <w:tcW w:w="1848" w:type="dxa"/>
            <w:shd w:val="clear" w:color="auto" w:fill="FFFFFF" w:themeFill="background1"/>
          </w:tcPr>
          <w:p w14:paraId="3F4109C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Lipoma</w:t>
            </w:r>
          </w:p>
        </w:tc>
        <w:tc>
          <w:tcPr>
            <w:tcW w:w="1626" w:type="dxa"/>
            <w:shd w:val="clear" w:color="auto" w:fill="FFFFFF" w:themeFill="background1"/>
          </w:tcPr>
          <w:p w14:paraId="3D22292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760BE6BC" w14:textId="77777777" w:rsidTr="00364FDB">
        <w:tc>
          <w:tcPr>
            <w:tcW w:w="3114" w:type="dxa"/>
            <w:shd w:val="clear" w:color="auto" w:fill="D5DCE4" w:themeFill="text2" w:themeFillTint="33"/>
          </w:tcPr>
          <w:p w14:paraId="6A685B4A" w14:textId="77777777" w:rsidR="00C82CB2" w:rsidRPr="0009291D" w:rsidRDefault="00C82CB2" w:rsidP="00364FDB">
            <w:pPr>
              <w:pStyle w:val="Sinespaciado"/>
              <w:jc w:val="both"/>
              <w:rPr>
                <w:rFonts w:ascii="Arial" w:hAnsi="Arial" w:cs="Arial"/>
                <w:color w:val="0070C0"/>
                <w:sz w:val="24"/>
                <w:szCs w:val="24"/>
              </w:rPr>
            </w:pPr>
            <w:r w:rsidRPr="0009291D">
              <w:rPr>
                <w:rFonts w:ascii="Arial" w:hAnsi="Arial" w:cs="Arial"/>
                <w:sz w:val="24"/>
                <w:szCs w:val="24"/>
              </w:rPr>
              <w:t>Queratosis usual de la mucosa</w:t>
            </w:r>
          </w:p>
        </w:tc>
        <w:tc>
          <w:tcPr>
            <w:tcW w:w="1559" w:type="dxa"/>
            <w:shd w:val="clear" w:color="auto" w:fill="D5DCE4" w:themeFill="text2" w:themeFillTint="33"/>
          </w:tcPr>
          <w:p w14:paraId="40830D9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EACF5F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val="restart"/>
            <w:shd w:val="clear" w:color="auto" w:fill="D5DCE4" w:themeFill="text2" w:themeFillTint="33"/>
          </w:tcPr>
          <w:p w14:paraId="4C646FE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Liquen plano</w:t>
            </w:r>
          </w:p>
        </w:tc>
        <w:tc>
          <w:tcPr>
            <w:tcW w:w="1626" w:type="dxa"/>
            <w:vMerge w:val="restart"/>
            <w:shd w:val="clear" w:color="auto" w:fill="D5DCE4" w:themeFill="text2" w:themeFillTint="33"/>
          </w:tcPr>
          <w:p w14:paraId="4425B7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5</w:t>
            </w:r>
          </w:p>
        </w:tc>
      </w:tr>
      <w:tr w:rsidR="00C82CB2" w:rsidRPr="0009291D" w14:paraId="30CE4C38" w14:textId="77777777" w:rsidTr="00364FDB">
        <w:tc>
          <w:tcPr>
            <w:tcW w:w="3114" w:type="dxa"/>
            <w:shd w:val="clear" w:color="auto" w:fill="D5DCE4" w:themeFill="text2" w:themeFillTint="33"/>
          </w:tcPr>
          <w:p w14:paraId="419FBCB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Mucositis liquenoide</w:t>
            </w:r>
          </w:p>
        </w:tc>
        <w:tc>
          <w:tcPr>
            <w:tcW w:w="1559" w:type="dxa"/>
            <w:shd w:val="clear" w:color="auto" w:fill="D5DCE4" w:themeFill="text2" w:themeFillTint="33"/>
          </w:tcPr>
          <w:p w14:paraId="2818CE5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5AB1C3F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shd w:val="clear" w:color="auto" w:fill="D5DCE4" w:themeFill="text2" w:themeFillTint="33"/>
          </w:tcPr>
          <w:p w14:paraId="70B7B012"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1EA9E78" w14:textId="77777777" w:rsidR="00C82CB2" w:rsidRPr="0009291D" w:rsidRDefault="00C82CB2" w:rsidP="00364FDB">
            <w:pPr>
              <w:pStyle w:val="Sinespaciado"/>
              <w:jc w:val="both"/>
              <w:rPr>
                <w:rFonts w:ascii="Arial" w:hAnsi="Arial" w:cs="Arial"/>
                <w:sz w:val="24"/>
                <w:szCs w:val="24"/>
              </w:rPr>
            </w:pPr>
          </w:p>
        </w:tc>
      </w:tr>
      <w:tr w:rsidR="00C82CB2" w:rsidRPr="0009291D" w14:paraId="0A6078E4" w14:textId="77777777" w:rsidTr="00364FDB">
        <w:tc>
          <w:tcPr>
            <w:tcW w:w="3114" w:type="dxa"/>
            <w:shd w:val="clear" w:color="auto" w:fill="D5DCE4" w:themeFill="text2" w:themeFillTint="33"/>
          </w:tcPr>
          <w:p w14:paraId="754EC60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Reacción liquenoide</w:t>
            </w:r>
          </w:p>
        </w:tc>
        <w:tc>
          <w:tcPr>
            <w:tcW w:w="1559" w:type="dxa"/>
            <w:shd w:val="clear" w:color="auto" w:fill="D5DCE4" w:themeFill="text2" w:themeFillTint="33"/>
          </w:tcPr>
          <w:p w14:paraId="6A0FD18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BE64A4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4CBBCFD8"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C2173B3" w14:textId="77777777" w:rsidR="00C82CB2" w:rsidRPr="0009291D" w:rsidRDefault="00C82CB2" w:rsidP="00364FDB">
            <w:pPr>
              <w:pStyle w:val="Sinespaciado"/>
              <w:jc w:val="both"/>
              <w:rPr>
                <w:rFonts w:ascii="Arial" w:hAnsi="Arial" w:cs="Arial"/>
                <w:sz w:val="24"/>
                <w:szCs w:val="24"/>
              </w:rPr>
            </w:pPr>
          </w:p>
        </w:tc>
      </w:tr>
      <w:tr w:rsidR="00C82CB2" w:rsidRPr="0009291D" w14:paraId="5E270346" w14:textId="77777777" w:rsidTr="00364FDB">
        <w:tc>
          <w:tcPr>
            <w:tcW w:w="3114" w:type="dxa"/>
            <w:shd w:val="clear" w:color="auto" w:fill="D5DCE4" w:themeFill="text2" w:themeFillTint="33"/>
          </w:tcPr>
          <w:p w14:paraId="320A74A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Reacción liquenoide con pigmentación posinflamatoria</w:t>
            </w:r>
          </w:p>
        </w:tc>
        <w:tc>
          <w:tcPr>
            <w:tcW w:w="1559" w:type="dxa"/>
            <w:shd w:val="clear" w:color="auto" w:fill="D5DCE4" w:themeFill="text2" w:themeFillTint="33"/>
          </w:tcPr>
          <w:p w14:paraId="562A22DA"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2987EC8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5E8996A9"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F65C442" w14:textId="77777777" w:rsidR="00C82CB2" w:rsidRPr="0009291D" w:rsidRDefault="00C82CB2" w:rsidP="00364FDB">
            <w:pPr>
              <w:pStyle w:val="Sinespaciado"/>
              <w:jc w:val="both"/>
              <w:rPr>
                <w:rFonts w:ascii="Arial" w:hAnsi="Arial" w:cs="Arial"/>
                <w:sz w:val="24"/>
                <w:szCs w:val="24"/>
              </w:rPr>
            </w:pPr>
          </w:p>
        </w:tc>
      </w:tr>
      <w:tr w:rsidR="00C82CB2" w:rsidRPr="0009291D" w14:paraId="359259B8" w14:textId="77777777" w:rsidTr="00364FDB">
        <w:tc>
          <w:tcPr>
            <w:tcW w:w="3114" w:type="dxa"/>
            <w:shd w:val="clear" w:color="auto" w:fill="D5DCE4" w:themeFill="text2" w:themeFillTint="33"/>
          </w:tcPr>
          <w:p w14:paraId="19B5727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Liquen plano</w:t>
            </w:r>
          </w:p>
        </w:tc>
        <w:tc>
          <w:tcPr>
            <w:tcW w:w="1559" w:type="dxa"/>
            <w:shd w:val="clear" w:color="auto" w:fill="D5DCE4" w:themeFill="text2" w:themeFillTint="33"/>
          </w:tcPr>
          <w:p w14:paraId="60F5177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35933BE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6C6ED64D"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732034B1" w14:textId="77777777" w:rsidR="00C82CB2" w:rsidRPr="0009291D" w:rsidRDefault="00C82CB2" w:rsidP="00364FDB">
            <w:pPr>
              <w:pStyle w:val="Sinespaciado"/>
              <w:jc w:val="both"/>
              <w:rPr>
                <w:rFonts w:ascii="Arial" w:hAnsi="Arial" w:cs="Arial"/>
                <w:sz w:val="24"/>
                <w:szCs w:val="24"/>
              </w:rPr>
            </w:pPr>
          </w:p>
        </w:tc>
      </w:tr>
      <w:tr w:rsidR="00C82CB2" w:rsidRPr="0009291D" w14:paraId="0331C90C" w14:textId="77777777" w:rsidTr="00364FDB">
        <w:tc>
          <w:tcPr>
            <w:tcW w:w="3114" w:type="dxa"/>
            <w:shd w:val="clear" w:color="auto" w:fill="auto"/>
          </w:tcPr>
          <w:p w14:paraId="4A88C59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Mucinosis focal de la mucosa</w:t>
            </w:r>
          </w:p>
        </w:tc>
        <w:tc>
          <w:tcPr>
            <w:tcW w:w="1559" w:type="dxa"/>
            <w:shd w:val="clear" w:color="auto" w:fill="auto"/>
          </w:tcPr>
          <w:p w14:paraId="7C10A18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2511549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tcPr>
          <w:p w14:paraId="24E706A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Mucocele</w:t>
            </w:r>
          </w:p>
        </w:tc>
        <w:tc>
          <w:tcPr>
            <w:tcW w:w="1626" w:type="dxa"/>
          </w:tcPr>
          <w:p w14:paraId="4DF676A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2F1A36EE" w14:textId="77777777" w:rsidTr="00364FDB">
        <w:tc>
          <w:tcPr>
            <w:tcW w:w="3114" w:type="dxa"/>
            <w:shd w:val="clear" w:color="auto" w:fill="D5DCE4" w:themeFill="text2" w:themeFillTint="33"/>
          </w:tcPr>
          <w:p w14:paraId="27FA7A9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Tatuaje de amalgama</w:t>
            </w:r>
          </w:p>
        </w:tc>
        <w:tc>
          <w:tcPr>
            <w:tcW w:w="1559" w:type="dxa"/>
            <w:shd w:val="clear" w:color="auto" w:fill="D5DCE4" w:themeFill="text2" w:themeFillTint="33"/>
          </w:tcPr>
          <w:p w14:paraId="4F3D092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39442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shd w:val="clear" w:color="auto" w:fill="D5DCE4" w:themeFill="text2" w:themeFillTint="33"/>
          </w:tcPr>
          <w:p w14:paraId="19D6904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Nevus</w:t>
            </w:r>
          </w:p>
        </w:tc>
        <w:tc>
          <w:tcPr>
            <w:tcW w:w="1626" w:type="dxa"/>
            <w:shd w:val="clear" w:color="auto" w:fill="D5DCE4" w:themeFill="text2" w:themeFillTint="33"/>
          </w:tcPr>
          <w:p w14:paraId="576A96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3B2D539D" w14:textId="77777777" w:rsidTr="00364FDB">
        <w:tc>
          <w:tcPr>
            <w:tcW w:w="3114" w:type="dxa"/>
            <w:shd w:val="clear" w:color="auto" w:fill="FFFFFF" w:themeFill="background1"/>
          </w:tcPr>
          <w:p w14:paraId="1BBA260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Linfangioma</w:t>
            </w:r>
          </w:p>
        </w:tc>
        <w:tc>
          <w:tcPr>
            <w:tcW w:w="1559" w:type="dxa"/>
            <w:shd w:val="clear" w:color="auto" w:fill="FFFFFF" w:themeFill="background1"/>
          </w:tcPr>
          <w:p w14:paraId="4F526F2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288002D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val="restart"/>
            <w:shd w:val="clear" w:color="auto" w:fill="FFFFFF" w:themeFill="background1"/>
          </w:tcPr>
          <w:p w14:paraId="51FAB93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Papiloma escamoso</w:t>
            </w:r>
          </w:p>
        </w:tc>
        <w:tc>
          <w:tcPr>
            <w:tcW w:w="1626" w:type="dxa"/>
            <w:vMerge w:val="restart"/>
            <w:shd w:val="clear" w:color="auto" w:fill="FFFFFF" w:themeFill="background1"/>
          </w:tcPr>
          <w:p w14:paraId="1AA15B0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5A991157" w14:textId="77777777" w:rsidTr="00364FDB">
        <w:tc>
          <w:tcPr>
            <w:tcW w:w="3114" w:type="dxa"/>
            <w:shd w:val="clear" w:color="auto" w:fill="FFFFFF" w:themeFill="background1"/>
          </w:tcPr>
          <w:p w14:paraId="54ED797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FFFFFF" w:themeFill="background1"/>
          </w:tcPr>
          <w:p w14:paraId="355A86E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6CF530B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vMerge/>
            <w:shd w:val="clear" w:color="auto" w:fill="FFFFFF" w:themeFill="background1"/>
          </w:tcPr>
          <w:p w14:paraId="155BBC0C"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FFFFFF" w:themeFill="background1"/>
          </w:tcPr>
          <w:p w14:paraId="7B49D5B9" w14:textId="77777777" w:rsidR="00C82CB2" w:rsidRPr="0009291D" w:rsidRDefault="00C82CB2" w:rsidP="00364FDB">
            <w:pPr>
              <w:pStyle w:val="Sinespaciado"/>
              <w:jc w:val="both"/>
              <w:rPr>
                <w:rFonts w:ascii="Arial" w:hAnsi="Arial" w:cs="Arial"/>
                <w:sz w:val="24"/>
                <w:szCs w:val="24"/>
              </w:rPr>
            </w:pPr>
          </w:p>
        </w:tc>
      </w:tr>
      <w:tr w:rsidR="00C82CB2" w:rsidRPr="0009291D" w14:paraId="32C69FB3" w14:textId="77777777" w:rsidTr="00364FDB">
        <w:tc>
          <w:tcPr>
            <w:tcW w:w="3114" w:type="dxa"/>
            <w:shd w:val="clear" w:color="auto" w:fill="D5DCE4" w:themeFill="text2" w:themeFillTint="33"/>
          </w:tcPr>
          <w:p w14:paraId="3D3B2F9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Pénfigo vulgar</w:t>
            </w:r>
          </w:p>
        </w:tc>
        <w:tc>
          <w:tcPr>
            <w:tcW w:w="1559" w:type="dxa"/>
            <w:shd w:val="clear" w:color="auto" w:fill="D5DCE4" w:themeFill="text2" w:themeFillTint="33"/>
          </w:tcPr>
          <w:p w14:paraId="229E814A"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35D2B2E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Encía vestibular (n:1)</w:t>
            </w:r>
          </w:p>
        </w:tc>
        <w:tc>
          <w:tcPr>
            <w:tcW w:w="1848" w:type="dxa"/>
            <w:vMerge w:val="restart"/>
            <w:shd w:val="clear" w:color="auto" w:fill="D5DCE4" w:themeFill="text2" w:themeFillTint="33"/>
          </w:tcPr>
          <w:p w14:paraId="6F25F22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Pénfigo</w:t>
            </w:r>
          </w:p>
        </w:tc>
        <w:tc>
          <w:tcPr>
            <w:tcW w:w="1626" w:type="dxa"/>
            <w:vMerge w:val="restart"/>
            <w:shd w:val="clear" w:color="auto" w:fill="D5DCE4" w:themeFill="text2" w:themeFillTint="33"/>
          </w:tcPr>
          <w:p w14:paraId="1DC8934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489A6DF7" w14:textId="77777777" w:rsidTr="00364FDB">
        <w:tc>
          <w:tcPr>
            <w:tcW w:w="3114" w:type="dxa"/>
            <w:shd w:val="clear" w:color="auto" w:fill="D5DCE4" w:themeFill="text2" w:themeFillTint="33"/>
          </w:tcPr>
          <w:p w14:paraId="08E9638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lastRenderedPageBreak/>
              <w:t>Fragmento de mucosa palatina sin alteraciones</w:t>
            </w:r>
          </w:p>
        </w:tc>
        <w:tc>
          <w:tcPr>
            <w:tcW w:w="1559" w:type="dxa"/>
            <w:shd w:val="clear" w:color="auto" w:fill="D5DCE4" w:themeFill="text2" w:themeFillTint="33"/>
          </w:tcPr>
          <w:p w14:paraId="7C9B1EA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65F408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(n:1)</w:t>
            </w:r>
          </w:p>
        </w:tc>
        <w:tc>
          <w:tcPr>
            <w:tcW w:w="1848" w:type="dxa"/>
            <w:vMerge/>
            <w:shd w:val="clear" w:color="auto" w:fill="D5DCE4" w:themeFill="text2" w:themeFillTint="33"/>
          </w:tcPr>
          <w:p w14:paraId="5DEC297A"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4800250E" w14:textId="77777777" w:rsidR="00C82CB2" w:rsidRPr="0009291D" w:rsidRDefault="00C82CB2" w:rsidP="00364FDB">
            <w:pPr>
              <w:pStyle w:val="Sinespaciado"/>
              <w:jc w:val="both"/>
              <w:rPr>
                <w:rFonts w:ascii="Arial" w:hAnsi="Arial" w:cs="Arial"/>
                <w:sz w:val="24"/>
                <w:szCs w:val="24"/>
              </w:rPr>
            </w:pPr>
          </w:p>
        </w:tc>
      </w:tr>
      <w:tr w:rsidR="00C82CB2" w:rsidRPr="0009291D" w14:paraId="6714EF16" w14:textId="77777777" w:rsidTr="00364FDB">
        <w:tc>
          <w:tcPr>
            <w:tcW w:w="3114" w:type="dxa"/>
            <w:shd w:val="clear" w:color="auto" w:fill="auto"/>
          </w:tcPr>
          <w:p w14:paraId="67797B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Mucositis liquenoide con pigmentación posinflamatoria</w:t>
            </w:r>
          </w:p>
        </w:tc>
        <w:tc>
          <w:tcPr>
            <w:tcW w:w="1559" w:type="dxa"/>
            <w:shd w:val="clear" w:color="auto" w:fill="auto"/>
          </w:tcPr>
          <w:p w14:paraId="3A8168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118B526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tcPr>
          <w:p w14:paraId="28E4F9A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fisiológica</w:t>
            </w:r>
          </w:p>
        </w:tc>
        <w:tc>
          <w:tcPr>
            <w:tcW w:w="1626" w:type="dxa"/>
          </w:tcPr>
          <w:p w14:paraId="734988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5A98EBFC" w14:textId="77777777" w:rsidTr="00364FDB">
        <w:tc>
          <w:tcPr>
            <w:tcW w:w="3114" w:type="dxa"/>
            <w:shd w:val="clear" w:color="auto" w:fill="D5DCE4" w:themeFill="text2" w:themeFillTint="33"/>
          </w:tcPr>
          <w:p w14:paraId="2925069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material extraño</w:t>
            </w:r>
          </w:p>
        </w:tc>
        <w:tc>
          <w:tcPr>
            <w:tcW w:w="1559" w:type="dxa"/>
            <w:shd w:val="clear" w:color="auto" w:fill="D5DCE4" w:themeFill="text2" w:themeFillTint="33"/>
          </w:tcPr>
          <w:p w14:paraId="0C7BBD4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0218490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piso de boca (n:1)</w:t>
            </w:r>
          </w:p>
        </w:tc>
        <w:tc>
          <w:tcPr>
            <w:tcW w:w="1848" w:type="dxa"/>
            <w:shd w:val="clear" w:color="auto" w:fill="D5DCE4" w:themeFill="text2" w:themeFillTint="33"/>
          </w:tcPr>
          <w:p w14:paraId="78B5251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Melanoma</w:t>
            </w:r>
          </w:p>
        </w:tc>
        <w:tc>
          <w:tcPr>
            <w:tcW w:w="1626" w:type="dxa"/>
            <w:shd w:val="clear" w:color="auto" w:fill="D5DCE4" w:themeFill="text2" w:themeFillTint="33"/>
          </w:tcPr>
          <w:p w14:paraId="585BF37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1BFA2AEF" w14:textId="77777777" w:rsidTr="00364FDB">
        <w:tc>
          <w:tcPr>
            <w:tcW w:w="3114" w:type="dxa"/>
            <w:shd w:val="clear" w:color="auto" w:fill="auto"/>
          </w:tcPr>
          <w:p w14:paraId="37A1F9C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Mucositis liquenoide compatible con liquen plano</w:t>
            </w:r>
          </w:p>
        </w:tc>
        <w:tc>
          <w:tcPr>
            <w:tcW w:w="1559" w:type="dxa"/>
            <w:shd w:val="clear" w:color="auto" w:fill="auto"/>
          </w:tcPr>
          <w:p w14:paraId="5BF79829"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4495536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Bermellón labio (n:1) </w:t>
            </w:r>
          </w:p>
        </w:tc>
        <w:tc>
          <w:tcPr>
            <w:tcW w:w="1848" w:type="dxa"/>
          </w:tcPr>
          <w:p w14:paraId="2FAE8A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Queratosis actínica</w:t>
            </w:r>
          </w:p>
        </w:tc>
        <w:tc>
          <w:tcPr>
            <w:tcW w:w="1626" w:type="dxa"/>
          </w:tcPr>
          <w:p w14:paraId="5601BE9B"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1883C531" w14:textId="77777777" w:rsidTr="00364FDB">
        <w:tc>
          <w:tcPr>
            <w:tcW w:w="3114" w:type="dxa"/>
            <w:shd w:val="clear" w:color="auto" w:fill="D5DCE4" w:themeFill="text2" w:themeFillTint="33"/>
          </w:tcPr>
          <w:p w14:paraId="674DD88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Máculas melanóticas</w:t>
            </w:r>
          </w:p>
        </w:tc>
        <w:tc>
          <w:tcPr>
            <w:tcW w:w="1559" w:type="dxa"/>
            <w:shd w:val="clear" w:color="auto" w:fill="D5DCE4" w:themeFill="text2" w:themeFillTint="33"/>
          </w:tcPr>
          <w:p w14:paraId="3077CA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c>
          <w:tcPr>
            <w:tcW w:w="2410" w:type="dxa"/>
            <w:shd w:val="clear" w:color="auto" w:fill="D5DCE4" w:themeFill="text2" w:themeFillTint="33"/>
          </w:tcPr>
          <w:p w14:paraId="7E959BC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Encía vestibular (n:1)</w:t>
            </w:r>
          </w:p>
          <w:p w14:paraId="4C85646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 Zona retromolar (n:1)</w:t>
            </w:r>
          </w:p>
        </w:tc>
        <w:tc>
          <w:tcPr>
            <w:tcW w:w="1848" w:type="dxa"/>
            <w:shd w:val="clear" w:color="auto" w:fill="D5DCE4" w:themeFill="text2" w:themeFillTint="33"/>
          </w:tcPr>
          <w:p w14:paraId="34689D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Mácula melanótica</w:t>
            </w:r>
          </w:p>
        </w:tc>
        <w:tc>
          <w:tcPr>
            <w:tcW w:w="1626" w:type="dxa"/>
            <w:shd w:val="clear" w:color="auto" w:fill="D5DCE4" w:themeFill="text2" w:themeFillTint="33"/>
          </w:tcPr>
          <w:p w14:paraId="2C67786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700AE852" w14:textId="77777777" w:rsidTr="00364FDB">
        <w:tc>
          <w:tcPr>
            <w:tcW w:w="3114" w:type="dxa"/>
            <w:shd w:val="clear" w:color="auto" w:fill="FFFFFF" w:themeFill="background1"/>
          </w:tcPr>
          <w:p w14:paraId="1230A93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Total</w:t>
            </w:r>
          </w:p>
        </w:tc>
        <w:tc>
          <w:tcPr>
            <w:tcW w:w="1559" w:type="dxa"/>
            <w:shd w:val="clear" w:color="auto" w:fill="FFFFFF" w:themeFill="background1"/>
          </w:tcPr>
          <w:p w14:paraId="6FD96B1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38</w:t>
            </w:r>
          </w:p>
        </w:tc>
        <w:tc>
          <w:tcPr>
            <w:tcW w:w="2410" w:type="dxa"/>
            <w:shd w:val="clear" w:color="auto" w:fill="FFFFFF" w:themeFill="background1"/>
          </w:tcPr>
          <w:p w14:paraId="02EE3AB5" w14:textId="77777777" w:rsidR="00C82CB2" w:rsidRPr="0009291D" w:rsidRDefault="00C82CB2" w:rsidP="00364FDB">
            <w:pPr>
              <w:pStyle w:val="Sinespaciado"/>
              <w:jc w:val="both"/>
              <w:rPr>
                <w:rFonts w:ascii="Arial" w:hAnsi="Arial" w:cs="Arial"/>
                <w:sz w:val="24"/>
                <w:szCs w:val="24"/>
              </w:rPr>
            </w:pPr>
          </w:p>
        </w:tc>
        <w:tc>
          <w:tcPr>
            <w:tcW w:w="1848" w:type="dxa"/>
            <w:shd w:val="clear" w:color="auto" w:fill="FFFFFF" w:themeFill="background1"/>
          </w:tcPr>
          <w:p w14:paraId="084EF438"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FFFFFF" w:themeFill="background1"/>
          </w:tcPr>
          <w:p w14:paraId="57FBC03E" w14:textId="77777777" w:rsidR="00C82CB2" w:rsidRPr="0009291D" w:rsidRDefault="00C82CB2" w:rsidP="00364FDB">
            <w:pPr>
              <w:pStyle w:val="Sinespaciado"/>
              <w:jc w:val="both"/>
              <w:rPr>
                <w:rFonts w:ascii="Arial" w:hAnsi="Arial" w:cs="Arial"/>
                <w:sz w:val="24"/>
                <w:szCs w:val="24"/>
              </w:rPr>
            </w:pPr>
          </w:p>
        </w:tc>
      </w:tr>
    </w:tbl>
    <w:p w14:paraId="6D7F9297" w14:textId="77777777" w:rsidR="00C82CB2" w:rsidRPr="0009291D" w:rsidRDefault="00C82CB2" w:rsidP="00C82CB2">
      <w:pPr>
        <w:spacing w:after="0" w:line="240" w:lineRule="auto"/>
        <w:ind w:firstLine="708"/>
        <w:jc w:val="center"/>
        <w:rPr>
          <w:rFonts w:ascii="Arial" w:hAnsi="Arial" w:cs="Arial"/>
          <w:sz w:val="24"/>
          <w:szCs w:val="24"/>
        </w:rPr>
      </w:pPr>
    </w:p>
    <w:p w14:paraId="52278DFC" w14:textId="01C82DE8" w:rsidR="00C82CB2" w:rsidRDefault="00C82CB2" w:rsidP="00C82CB2">
      <w:pPr>
        <w:spacing w:after="0" w:line="240" w:lineRule="auto"/>
        <w:ind w:firstLine="708"/>
        <w:jc w:val="both"/>
        <w:rPr>
          <w:rFonts w:ascii="Arial" w:hAnsi="Arial" w:cs="Arial"/>
          <w:sz w:val="24"/>
          <w:szCs w:val="24"/>
        </w:rPr>
      </w:pPr>
      <w:r w:rsidRPr="0009291D">
        <w:rPr>
          <w:rFonts w:ascii="Arial" w:hAnsi="Arial" w:cs="Arial"/>
          <w:sz w:val="24"/>
          <w:szCs w:val="24"/>
        </w:rPr>
        <w:t>Fuente: Facultad de Odontología, Universidad de Costa Rica</w:t>
      </w:r>
      <w:r w:rsidR="00BC55FF">
        <w:rPr>
          <w:rFonts w:ascii="Arial" w:hAnsi="Arial" w:cs="Arial"/>
          <w:sz w:val="24"/>
          <w:szCs w:val="24"/>
        </w:rPr>
        <w:t>,</w:t>
      </w:r>
      <w:r w:rsidRPr="0009291D">
        <w:rPr>
          <w:rFonts w:ascii="Arial" w:hAnsi="Arial" w:cs="Arial"/>
          <w:sz w:val="24"/>
          <w:szCs w:val="24"/>
        </w:rPr>
        <w:t xml:space="preserve"> 2016-2018.</w:t>
      </w:r>
    </w:p>
    <w:p w14:paraId="527EE260" w14:textId="77777777" w:rsidR="00C82CB2" w:rsidRPr="0009291D" w:rsidRDefault="00C82CB2" w:rsidP="00C82CB2">
      <w:pPr>
        <w:spacing w:after="0" w:line="240" w:lineRule="auto"/>
        <w:ind w:firstLine="708"/>
        <w:jc w:val="both"/>
        <w:rPr>
          <w:rFonts w:ascii="Arial" w:hAnsi="Arial" w:cs="Arial"/>
          <w:sz w:val="24"/>
          <w:szCs w:val="24"/>
        </w:rPr>
      </w:pPr>
    </w:p>
    <w:p w14:paraId="68BF50F1" w14:textId="77777777" w:rsidR="00C82CB2" w:rsidRPr="00A5256D" w:rsidRDefault="00C82CB2" w:rsidP="00C82CB2">
      <w:pPr>
        <w:spacing w:after="0" w:line="240" w:lineRule="auto"/>
        <w:jc w:val="both"/>
        <w:rPr>
          <w:rFonts w:ascii="Arial" w:hAnsi="Arial" w:cs="Arial"/>
          <w:sz w:val="20"/>
          <w:szCs w:val="20"/>
        </w:rPr>
      </w:pPr>
      <w:r w:rsidRPr="00A5256D">
        <w:rPr>
          <w:rFonts w:ascii="Arial" w:hAnsi="Arial" w:cs="Arial"/>
          <w:sz w:val="20"/>
          <w:szCs w:val="20"/>
        </w:rPr>
        <w:t>n: número de casos según localización de la lesión.</w:t>
      </w:r>
    </w:p>
    <w:p w14:paraId="0E91261D" w14:textId="77777777" w:rsidR="00C82CB2" w:rsidRPr="00A5256D" w:rsidRDefault="00C82CB2" w:rsidP="00C82CB2">
      <w:pPr>
        <w:tabs>
          <w:tab w:val="left" w:pos="993"/>
        </w:tabs>
        <w:spacing w:after="0" w:line="240" w:lineRule="auto"/>
        <w:jc w:val="both"/>
        <w:rPr>
          <w:rFonts w:ascii="Arial" w:hAnsi="Arial" w:cs="Arial"/>
          <w:sz w:val="20"/>
          <w:szCs w:val="20"/>
        </w:rPr>
      </w:pPr>
      <w:r w:rsidRPr="00A5256D">
        <w:rPr>
          <w:rFonts w:ascii="Arial" w:hAnsi="Arial" w:cs="Arial"/>
          <w:sz w:val="20"/>
          <w:szCs w:val="20"/>
        </w:rPr>
        <w:t>* El cambio de color alternado en el cuadro agrupa las lesiones, según el diagnóstico clínico propuesto como diagnóstico presuntivo (columna 4)</w:t>
      </w:r>
      <w:r>
        <w:rPr>
          <w:rFonts w:ascii="Arial" w:hAnsi="Arial" w:cs="Arial"/>
          <w:sz w:val="20"/>
          <w:szCs w:val="20"/>
        </w:rPr>
        <w:t xml:space="preserve">, especificando </w:t>
      </w:r>
      <w:r w:rsidRPr="00A5256D">
        <w:rPr>
          <w:rFonts w:ascii="Arial" w:hAnsi="Arial" w:cs="Arial"/>
          <w:sz w:val="20"/>
          <w:szCs w:val="20"/>
        </w:rPr>
        <w:t xml:space="preserve">el diagnóstico histológico </w:t>
      </w:r>
      <w:r>
        <w:rPr>
          <w:rFonts w:ascii="Arial" w:hAnsi="Arial" w:cs="Arial"/>
          <w:sz w:val="20"/>
          <w:szCs w:val="20"/>
        </w:rPr>
        <w:t xml:space="preserve">inicialmente </w:t>
      </w:r>
      <w:r w:rsidRPr="00A5256D">
        <w:rPr>
          <w:rFonts w:ascii="Arial" w:hAnsi="Arial" w:cs="Arial"/>
          <w:sz w:val="20"/>
          <w:szCs w:val="20"/>
        </w:rPr>
        <w:t>(</w:t>
      </w:r>
      <w:r>
        <w:rPr>
          <w:rFonts w:ascii="Arial" w:hAnsi="Arial" w:cs="Arial"/>
          <w:sz w:val="20"/>
          <w:szCs w:val="20"/>
        </w:rPr>
        <w:t>c</w:t>
      </w:r>
      <w:r w:rsidRPr="00A5256D">
        <w:rPr>
          <w:rFonts w:ascii="Arial" w:hAnsi="Arial" w:cs="Arial"/>
          <w:sz w:val="20"/>
          <w:szCs w:val="20"/>
        </w:rPr>
        <w:t>olumna 1) para determinar la correlación de ambos diagnósticos.</w:t>
      </w:r>
    </w:p>
    <w:p w14:paraId="716FE3F9" w14:textId="77777777" w:rsidR="00C82CB2" w:rsidRDefault="00C82CB2" w:rsidP="00C82CB2"/>
    <w:p w14:paraId="7694BFCC" w14:textId="438EED98" w:rsidR="00C82CB2" w:rsidRDefault="00C82CB2" w:rsidP="009270B2">
      <w:pPr>
        <w:spacing w:line="240" w:lineRule="auto"/>
        <w:jc w:val="both"/>
        <w:rPr>
          <w:rFonts w:ascii="Arial" w:hAnsi="Arial" w:cs="Arial"/>
          <w:sz w:val="24"/>
          <w:szCs w:val="24"/>
        </w:rPr>
      </w:pPr>
    </w:p>
    <w:p w14:paraId="5D3DBD0E" w14:textId="77777777" w:rsidR="00C82CB2" w:rsidRPr="0009291D" w:rsidRDefault="00C82CB2" w:rsidP="009270B2">
      <w:pPr>
        <w:spacing w:line="240" w:lineRule="auto"/>
        <w:jc w:val="both"/>
        <w:rPr>
          <w:rFonts w:ascii="Arial" w:hAnsi="Arial" w:cs="Arial"/>
          <w:sz w:val="24"/>
          <w:szCs w:val="24"/>
        </w:rPr>
      </w:pPr>
    </w:p>
    <w:p w14:paraId="429B41E0" w14:textId="04FE2C30" w:rsidR="004E7E4C" w:rsidRDefault="004E7E4C" w:rsidP="004B56B3">
      <w:pPr>
        <w:spacing w:line="480" w:lineRule="auto"/>
        <w:jc w:val="both"/>
        <w:rPr>
          <w:rFonts w:ascii="Arial" w:hAnsi="Arial" w:cs="Arial"/>
          <w:b/>
          <w:bCs/>
          <w:sz w:val="24"/>
          <w:szCs w:val="24"/>
        </w:rPr>
      </w:pPr>
      <w:r w:rsidRPr="009732A0">
        <w:rPr>
          <w:rFonts w:ascii="Arial" w:hAnsi="Arial" w:cs="Arial"/>
          <w:b/>
          <w:bCs/>
          <w:sz w:val="24"/>
          <w:szCs w:val="24"/>
        </w:rPr>
        <w:t>Discusión</w:t>
      </w:r>
    </w:p>
    <w:p w14:paraId="4C81D4D7" w14:textId="1F918095" w:rsidR="00EA1183" w:rsidRPr="00641658" w:rsidRDefault="00EA1183" w:rsidP="00C27C7C">
      <w:pPr>
        <w:spacing w:after="0" w:line="360" w:lineRule="auto"/>
        <w:jc w:val="both"/>
        <w:rPr>
          <w:rFonts w:ascii="Arial" w:hAnsi="Arial" w:cs="Arial"/>
          <w:sz w:val="24"/>
          <w:szCs w:val="24"/>
        </w:rPr>
      </w:pPr>
      <w:r w:rsidRPr="00641658">
        <w:rPr>
          <w:rFonts w:ascii="Arial" w:hAnsi="Arial" w:cs="Arial"/>
          <w:sz w:val="24"/>
          <w:szCs w:val="24"/>
        </w:rPr>
        <w:t>El propósito de este estudio fue evaluar la correlación del diagnóstico clínico con el diagnóstico histopatológico de lesiones en tejidos blandos de cavidad oral.  No obstante, la relación entre el diagnóstico y las diversas variables como edad, género,</w:t>
      </w:r>
      <w:r w:rsidR="00C6046B" w:rsidRPr="00641658">
        <w:rPr>
          <w:rFonts w:ascii="Arial" w:hAnsi="Arial" w:cs="Arial"/>
          <w:sz w:val="24"/>
          <w:szCs w:val="24"/>
        </w:rPr>
        <w:t xml:space="preserve"> lugar de residencia, </w:t>
      </w:r>
      <w:r w:rsidRPr="00641658">
        <w:rPr>
          <w:rFonts w:ascii="Arial" w:hAnsi="Arial" w:cs="Arial"/>
          <w:sz w:val="24"/>
          <w:szCs w:val="24"/>
        </w:rPr>
        <w:t>historia de cáncer, radiación, quimioterapia, medicación, abuso de alcohol e historia de tabaco; no se relacionaron debido a que la cantidad de lesiones</w:t>
      </w:r>
      <w:r w:rsidR="00A5256D">
        <w:rPr>
          <w:rFonts w:ascii="Arial" w:hAnsi="Arial" w:cs="Arial"/>
          <w:sz w:val="24"/>
          <w:szCs w:val="24"/>
        </w:rPr>
        <w:t xml:space="preserve"> del grupo bajo estudio,</w:t>
      </w:r>
      <w:r w:rsidRPr="00641658">
        <w:rPr>
          <w:rFonts w:ascii="Arial" w:hAnsi="Arial" w:cs="Arial"/>
          <w:sz w:val="24"/>
          <w:szCs w:val="24"/>
        </w:rPr>
        <w:t xml:space="preserve"> analizadas</w:t>
      </w:r>
      <w:r w:rsidR="00A5256D">
        <w:rPr>
          <w:rFonts w:ascii="Arial" w:hAnsi="Arial" w:cs="Arial"/>
          <w:sz w:val="24"/>
          <w:szCs w:val="24"/>
        </w:rPr>
        <w:t>,</w:t>
      </w:r>
      <w:r w:rsidRPr="00641658">
        <w:rPr>
          <w:rFonts w:ascii="Arial" w:hAnsi="Arial" w:cs="Arial"/>
          <w:sz w:val="24"/>
          <w:szCs w:val="24"/>
        </w:rPr>
        <w:t xml:space="preserve"> no ofrecían datos estadísticamente significativos, por lo que solo se describieron los datos obtenidos en los resultados.</w:t>
      </w:r>
    </w:p>
    <w:p w14:paraId="55C6C99E" w14:textId="1C5945F0" w:rsidR="004E7E4C" w:rsidRPr="00641658" w:rsidRDefault="004E7E4C" w:rsidP="00C27C7C">
      <w:pPr>
        <w:spacing w:after="0" w:line="360" w:lineRule="auto"/>
        <w:jc w:val="both"/>
        <w:rPr>
          <w:rFonts w:ascii="Arial" w:hAnsi="Arial" w:cs="Arial"/>
          <w:sz w:val="24"/>
          <w:szCs w:val="24"/>
        </w:rPr>
      </w:pPr>
      <w:r w:rsidRPr="00641658">
        <w:rPr>
          <w:rFonts w:ascii="Arial" w:hAnsi="Arial" w:cs="Arial"/>
          <w:sz w:val="24"/>
          <w:szCs w:val="24"/>
        </w:rPr>
        <w:t xml:space="preserve">El grupo bajo estudio constó de 35 pacientes, con un total de </w:t>
      </w:r>
      <w:r w:rsidR="006E69BC" w:rsidRPr="00641658">
        <w:rPr>
          <w:rFonts w:ascii="Arial" w:hAnsi="Arial" w:cs="Arial"/>
          <w:sz w:val="24"/>
          <w:szCs w:val="24"/>
        </w:rPr>
        <w:t>40</w:t>
      </w:r>
      <w:r w:rsidRPr="00641658">
        <w:rPr>
          <w:rFonts w:ascii="Arial" w:hAnsi="Arial" w:cs="Arial"/>
          <w:sz w:val="24"/>
          <w:szCs w:val="24"/>
        </w:rPr>
        <w:t xml:space="preserve"> lesiones de tejidos blandos en cavidad </w:t>
      </w:r>
      <w:r w:rsidR="00CF32F8">
        <w:rPr>
          <w:rFonts w:ascii="Arial" w:hAnsi="Arial" w:cs="Arial"/>
          <w:sz w:val="24"/>
          <w:szCs w:val="24"/>
        </w:rPr>
        <w:t>oral</w:t>
      </w:r>
      <w:r w:rsidRPr="00641658">
        <w:rPr>
          <w:rFonts w:ascii="Arial" w:hAnsi="Arial" w:cs="Arial"/>
          <w:sz w:val="24"/>
          <w:szCs w:val="24"/>
        </w:rPr>
        <w:t xml:space="preserve">, ya que 5 pacientes tenían dos lesiones </w:t>
      </w:r>
      <w:r w:rsidR="000749C9" w:rsidRPr="00641658">
        <w:rPr>
          <w:rFonts w:ascii="Arial" w:hAnsi="Arial" w:cs="Arial"/>
          <w:sz w:val="24"/>
          <w:szCs w:val="24"/>
        </w:rPr>
        <w:t>bucales</w:t>
      </w:r>
      <w:r w:rsidRPr="00641658">
        <w:rPr>
          <w:rFonts w:ascii="Arial" w:hAnsi="Arial" w:cs="Arial"/>
          <w:sz w:val="24"/>
          <w:szCs w:val="24"/>
        </w:rPr>
        <w:t xml:space="preserve">, siendo estas registradas de forma individual.  </w:t>
      </w:r>
      <w:r w:rsidR="006E69BC" w:rsidRPr="00641658">
        <w:rPr>
          <w:rFonts w:ascii="Arial" w:hAnsi="Arial" w:cs="Arial"/>
          <w:sz w:val="24"/>
          <w:szCs w:val="24"/>
        </w:rPr>
        <w:t xml:space="preserve">Cabe </w:t>
      </w:r>
      <w:r w:rsidR="00727C2C">
        <w:rPr>
          <w:rFonts w:ascii="Arial" w:hAnsi="Arial" w:cs="Arial"/>
          <w:sz w:val="24"/>
          <w:szCs w:val="24"/>
        </w:rPr>
        <w:t>recorda</w:t>
      </w:r>
      <w:r w:rsidR="006E69BC" w:rsidRPr="00641658">
        <w:rPr>
          <w:rFonts w:ascii="Arial" w:hAnsi="Arial" w:cs="Arial"/>
          <w:sz w:val="24"/>
          <w:szCs w:val="24"/>
        </w:rPr>
        <w:t xml:space="preserve">r que dos lesiones se </w:t>
      </w:r>
      <w:r w:rsidR="006E69BC" w:rsidRPr="00641658">
        <w:rPr>
          <w:rFonts w:ascii="Arial" w:hAnsi="Arial" w:cs="Arial"/>
          <w:sz w:val="24"/>
          <w:szCs w:val="24"/>
        </w:rPr>
        <w:lastRenderedPageBreak/>
        <w:t xml:space="preserve">excluyeron por lo </w:t>
      </w:r>
      <w:r w:rsidR="00CF32F8" w:rsidRPr="00641658">
        <w:rPr>
          <w:rFonts w:ascii="Arial" w:hAnsi="Arial" w:cs="Arial"/>
          <w:sz w:val="24"/>
          <w:szCs w:val="24"/>
        </w:rPr>
        <w:t>anticipadamente</w:t>
      </w:r>
      <w:r w:rsidR="006E69BC" w:rsidRPr="00641658">
        <w:rPr>
          <w:rFonts w:ascii="Arial" w:hAnsi="Arial" w:cs="Arial"/>
          <w:sz w:val="24"/>
          <w:szCs w:val="24"/>
        </w:rPr>
        <w:t xml:space="preserve"> explicado, siendo</w:t>
      </w:r>
      <w:r w:rsidR="009A457B">
        <w:rPr>
          <w:rFonts w:ascii="Arial" w:hAnsi="Arial" w:cs="Arial"/>
          <w:sz w:val="24"/>
          <w:szCs w:val="24"/>
        </w:rPr>
        <w:t>, entonces,</w:t>
      </w:r>
      <w:r w:rsidR="006E69BC" w:rsidRPr="00641658">
        <w:rPr>
          <w:rFonts w:ascii="Arial" w:hAnsi="Arial" w:cs="Arial"/>
          <w:sz w:val="24"/>
          <w:szCs w:val="24"/>
        </w:rPr>
        <w:t xml:space="preserve"> </w:t>
      </w:r>
      <w:r w:rsidR="009A457B">
        <w:rPr>
          <w:rFonts w:ascii="Arial" w:hAnsi="Arial" w:cs="Arial"/>
          <w:sz w:val="24"/>
          <w:szCs w:val="24"/>
        </w:rPr>
        <w:t xml:space="preserve">38 </w:t>
      </w:r>
      <w:r w:rsidR="006E69BC" w:rsidRPr="00641658">
        <w:rPr>
          <w:rFonts w:ascii="Arial" w:hAnsi="Arial" w:cs="Arial"/>
          <w:sz w:val="24"/>
          <w:szCs w:val="24"/>
        </w:rPr>
        <w:t xml:space="preserve">el </w:t>
      </w:r>
      <w:r w:rsidR="00CF32F8">
        <w:rPr>
          <w:rFonts w:ascii="Arial" w:hAnsi="Arial" w:cs="Arial"/>
          <w:sz w:val="24"/>
          <w:szCs w:val="24"/>
        </w:rPr>
        <w:t xml:space="preserve">grupo de </w:t>
      </w:r>
      <w:r w:rsidR="006E69BC" w:rsidRPr="00641658">
        <w:rPr>
          <w:rFonts w:ascii="Arial" w:hAnsi="Arial" w:cs="Arial"/>
          <w:sz w:val="24"/>
          <w:szCs w:val="24"/>
        </w:rPr>
        <w:t>lesiones</w:t>
      </w:r>
      <w:r w:rsidR="009A457B">
        <w:rPr>
          <w:rFonts w:ascii="Arial" w:hAnsi="Arial" w:cs="Arial"/>
          <w:sz w:val="24"/>
          <w:szCs w:val="24"/>
        </w:rPr>
        <w:t xml:space="preserve"> estudiadas</w:t>
      </w:r>
      <w:r w:rsidR="006E69BC" w:rsidRPr="00641658">
        <w:rPr>
          <w:rFonts w:ascii="Arial" w:hAnsi="Arial" w:cs="Arial"/>
          <w:sz w:val="24"/>
          <w:szCs w:val="24"/>
        </w:rPr>
        <w:t>.</w:t>
      </w:r>
    </w:p>
    <w:p w14:paraId="19EDA5D8" w14:textId="52381AAB" w:rsidR="006E69BC" w:rsidRPr="00641658" w:rsidRDefault="006E69BC" w:rsidP="00C27C7C">
      <w:pPr>
        <w:spacing w:after="0" w:line="360" w:lineRule="auto"/>
        <w:jc w:val="both"/>
        <w:rPr>
          <w:rFonts w:ascii="Arial" w:hAnsi="Arial" w:cs="Arial"/>
          <w:sz w:val="24"/>
          <w:szCs w:val="24"/>
        </w:rPr>
      </w:pPr>
      <w:r w:rsidRPr="00641658">
        <w:rPr>
          <w:rFonts w:ascii="Arial" w:hAnsi="Arial" w:cs="Arial"/>
          <w:sz w:val="24"/>
          <w:szCs w:val="24"/>
        </w:rPr>
        <w:t xml:space="preserve">Existen reportes de casos </w:t>
      </w:r>
      <w:r w:rsidR="00C27C7C">
        <w:rPr>
          <w:rFonts w:ascii="Arial" w:hAnsi="Arial" w:cs="Arial"/>
          <w:sz w:val="24"/>
          <w:szCs w:val="24"/>
        </w:rPr>
        <w:t>(</w:t>
      </w:r>
      <w:r w:rsidR="009732A0" w:rsidRPr="00C27C7C">
        <w:rPr>
          <w:rFonts w:ascii="Arial" w:hAnsi="Arial" w:cs="Arial"/>
          <w:sz w:val="24"/>
          <w:szCs w:val="24"/>
        </w:rPr>
        <w:t>5</w:t>
      </w:r>
      <w:r w:rsidR="00C27C7C">
        <w:rPr>
          <w:rFonts w:ascii="Arial" w:hAnsi="Arial" w:cs="Arial"/>
          <w:sz w:val="24"/>
          <w:szCs w:val="24"/>
        </w:rPr>
        <w:t>)</w:t>
      </w:r>
      <w:r w:rsidRPr="00641658">
        <w:rPr>
          <w:rFonts w:ascii="Arial" w:hAnsi="Arial" w:cs="Arial"/>
          <w:sz w:val="24"/>
          <w:szCs w:val="24"/>
        </w:rPr>
        <w:t xml:space="preserve">, donde describen que en un grupo de 307 pacientes, </w:t>
      </w:r>
      <w:r w:rsidR="00F916A6">
        <w:rPr>
          <w:rFonts w:ascii="Arial" w:hAnsi="Arial" w:cs="Arial"/>
          <w:sz w:val="24"/>
          <w:szCs w:val="24"/>
        </w:rPr>
        <w:t>8 de ellos</w:t>
      </w:r>
      <w:r w:rsidRPr="00641658">
        <w:rPr>
          <w:rFonts w:ascii="Arial" w:hAnsi="Arial" w:cs="Arial"/>
          <w:sz w:val="24"/>
          <w:szCs w:val="24"/>
        </w:rPr>
        <w:t xml:space="preserve"> presentaron lesiones simultáneas, localizadas en el mismo lugar anatómico o en lados contralaterales, lo cual aconteció en nuestro estudio con cinco pacientes, pero con las lesiones localizadas en lugares diferentes (sea reborde alveolar, lengua, comisura labial, mucosa labial, mucosa yugal y pilar amigdalino).</w:t>
      </w:r>
    </w:p>
    <w:p w14:paraId="05FF4EEE" w14:textId="7E798EF2" w:rsidR="004E7E4C" w:rsidRDefault="004E7E4C" w:rsidP="00727C2C">
      <w:pPr>
        <w:spacing w:after="0" w:line="360" w:lineRule="auto"/>
        <w:jc w:val="both"/>
        <w:rPr>
          <w:rFonts w:ascii="Arial" w:hAnsi="Arial" w:cs="Arial"/>
          <w:sz w:val="24"/>
          <w:szCs w:val="24"/>
        </w:rPr>
      </w:pPr>
      <w:r w:rsidRPr="00641658">
        <w:rPr>
          <w:rFonts w:ascii="Arial" w:hAnsi="Arial" w:cs="Arial"/>
          <w:sz w:val="24"/>
          <w:szCs w:val="24"/>
        </w:rPr>
        <w:t>Con respecto a la correlación entre el diagnóstico clínico y el histológico en el presente estudio</w:t>
      </w:r>
      <w:r w:rsidR="009A457B">
        <w:rPr>
          <w:rFonts w:ascii="Arial" w:hAnsi="Arial" w:cs="Arial"/>
          <w:sz w:val="24"/>
          <w:szCs w:val="24"/>
        </w:rPr>
        <w:t>,</w:t>
      </w:r>
      <w:r w:rsidR="003E37C4" w:rsidRPr="00641658">
        <w:rPr>
          <w:rFonts w:ascii="Arial" w:hAnsi="Arial" w:cs="Arial"/>
          <w:sz w:val="24"/>
          <w:szCs w:val="24"/>
        </w:rPr>
        <w:t xml:space="preserve"> correspondió a un</w:t>
      </w:r>
      <w:r w:rsidRPr="00641658">
        <w:rPr>
          <w:rFonts w:ascii="Arial" w:hAnsi="Arial" w:cs="Arial"/>
          <w:sz w:val="24"/>
          <w:szCs w:val="24"/>
        </w:rPr>
        <w:t xml:space="preserve"> 52.6% de los casos. </w:t>
      </w:r>
      <w:r w:rsidR="006E69BC" w:rsidRPr="00641658">
        <w:rPr>
          <w:rFonts w:ascii="Arial" w:hAnsi="Arial" w:cs="Arial"/>
          <w:sz w:val="24"/>
          <w:szCs w:val="24"/>
        </w:rPr>
        <w:t>Sin embargo, es</w:t>
      </w:r>
      <w:r w:rsidRPr="00641658">
        <w:rPr>
          <w:rFonts w:ascii="Arial" w:hAnsi="Arial" w:cs="Arial"/>
          <w:sz w:val="24"/>
          <w:szCs w:val="24"/>
        </w:rPr>
        <w:t xml:space="preserve"> importante destacar que, al analizarse lesiones en tejidos blandos, </w:t>
      </w:r>
      <w:r w:rsidR="00FD3847">
        <w:rPr>
          <w:rFonts w:ascii="Arial" w:hAnsi="Arial" w:cs="Arial"/>
          <w:sz w:val="24"/>
          <w:szCs w:val="24"/>
        </w:rPr>
        <w:t>puede acontecer</w:t>
      </w:r>
      <w:r w:rsidRPr="00641658">
        <w:rPr>
          <w:rFonts w:ascii="Arial" w:hAnsi="Arial" w:cs="Arial"/>
          <w:sz w:val="24"/>
          <w:szCs w:val="24"/>
        </w:rPr>
        <w:t xml:space="preserve"> </w:t>
      </w:r>
      <w:r w:rsidR="00FD3847">
        <w:rPr>
          <w:rFonts w:ascii="Arial" w:hAnsi="Arial" w:cs="Arial"/>
          <w:sz w:val="24"/>
          <w:szCs w:val="24"/>
        </w:rPr>
        <w:t xml:space="preserve">que </w:t>
      </w:r>
      <w:r w:rsidRPr="00641658">
        <w:rPr>
          <w:rFonts w:ascii="Arial" w:hAnsi="Arial" w:cs="Arial"/>
          <w:sz w:val="24"/>
          <w:szCs w:val="24"/>
        </w:rPr>
        <w:t xml:space="preserve">la apariencia clínica de ciertas patologías </w:t>
      </w:r>
      <w:r w:rsidR="00F916A6">
        <w:rPr>
          <w:rFonts w:ascii="Arial" w:hAnsi="Arial" w:cs="Arial"/>
          <w:sz w:val="24"/>
          <w:szCs w:val="24"/>
        </w:rPr>
        <w:t>sea</w:t>
      </w:r>
      <w:r w:rsidRPr="00641658">
        <w:rPr>
          <w:rFonts w:ascii="Arial" w:hAnsi="Arial" w:cs="Arial"/>
          <w:sz w:val="24"/>
          <w:szCs w:val="24"/>
        </w:rPr>
        <w:t xml:space="preserve"> similar</w:t>
      </w:r>
      <w:r w:rsidR="00FD3847">
        <w:rPr>
          <w:rFonts w:ascii="Arial" w:hAnsi="Arial" w:cs="Arial"/>
          <w:sz w:val="24"/>
          <w:szCs w:val="24"/>
        </w:rPr>
        <w:t>,</w:t>
      </w:r>
      <w:r w:rsidRPr="00641658">
        <w:rPr>
          <w:rFonts w:ascii="Arial" w:hAnsi="Arial" w:cs="Arial"/>
          <w:sz w:val="24"/>
          <w:szCs w:val="24"/>
        </w:rPr>
        <w:t xml:space="preserve"> por </w:t>
      </w:r>
      <w:r w:rsidR="00FD3847">
        <w:rPr>
          <w:rFonts w:ascii="Arial" w:hAnsi="Arial" w:cs="Arial"/>
          <w:sz w:val="24"/>
          <w:szCs w:val="24"/>
        </w:rPr>
        <w:t>lo que obliga a que</w:t>
      </w:r>
      <w:r w:rsidRPr="00641658">
        <w:rPr>
          <w:rFonts w:ascii="Arial" w:hAnsi="Arial" w:cs="Arial"/>
          <w:sz w:val="24"/>
          <w:szCs w:val="24"/>
        </w:rPr>
        <w:t xml:space="preserve"> se plante</w:t>
      </w:r>
      <w:r w:rsidR="00FD3847">
        <w:rPr>
          <w:rFonts w:ascii="Arial" w:hAnsi="Arial" w:cs="Arial"/>
          <w:sz w:val="24"/>
          <w:szCs w:val="24"/>
        </w:rPr>
        <w:t>e</w:t>
      </w:r>
      <w:r w:rsidRPr="00641658">
        <w:rPr>
          <w:rFonts w:ascii="Arial" w:hAnsi="Arial" w:cs="Arial"/>
          <w:sz w:val="24"/>
          <w:szCs w:val="24"/>
        </w:rPr>
        <w:t xml:space="preserve"> un diagnóstico diferencial.  En</w:t>
      </w:r>
      <w:r w:rsidR="00B5173F" w:rsidRPr="00641658">
        <w:rPr>
          <w:rFonts w:ascii="Arial" w:hAnsi="Arial" w:cs="Arial"/>
          <w:sz w:val="24"/>
          <w:szCs w:val="24"/>
        </w:rPr>
        <w:t xml:space="preserve"> </w:t>
      </w:r>
      <w:r w:rsidRPr="00641658">
        <w:rPr>
          <w:rFonts w:ascii="Arial" w:hAnsi="Arial" w:cs="Arial"/>
          <w:sz w:val="24"/>
          <w:szCs w:val="24"/>
        </w:rPr>
        <w:t xml:space="preserve">11 </w:t>
      </w:r>
      <w:r w:rsidR="006E69BC" w:rsidRPr="00641658">
        <w:rPr>
          <w:rFonts w:ascii="Arial" w:hAnsi="Arial" w:cs="Arial"/>
          <w:sz w:val="24"/>
          <w:szCs w:val="24"/>
        </w:rPr>
        <w:t>lesiones</w:t>
      </w:r>
      <w:r w:rsidR="00FD3847">
        <w:rPr>
          <w:rFonts w:ascii="Arial" w:hAnsi="Arial" w:cs="Arial"/>
          <w:sz w:val="24"/>
          <w:szCs w:val="24"/>
        </w:rPr>
        <w:t xml:space="preserve"> de este estudio,</w:t>
      </w:r>
      <w:r w:rsidRPr="00641658">
        <w:rPr>
          <w:rFonts w:ascii="Arial" w:hAnsi="Arial" w:cs="Arial"/>
          <w:sz w:val="24"/>
          <w:szCs w:val="24"/>
        </w:rPr>
        <w:t xml:space="preserve"> no hubo correlación </w:t>
      </w:r>
      <w:r w:rsidR="00FD3847">
        <w:rPr>
          <w:rFonts w:ascii="Arial" w:hAnsi="Arial" w:cs="Arial"/>
          <w:sz w:val="24"/>
          <w:szCs w:val="24"/>
        </w:rPr>
        <w:t xml:space="preserve">entre los diagnósticos </w:t>
      </w:r>
      <w:r w:rsidRPr="00641658">
        <w:rPr>
          <w:rFonts w:ascii="Arial" w:hAnsi="Arial" w:cs="Arial"/>
          <w:sz w:val="24"/>
          <w:szCs w:val="24"/>
        </w:rPr>
        <w:t>clínico-histopatológico</w:t>
      </w:r>
      <w:r w:rsidR="00FD3847">
        <w:rPr>
          <w:rFonts w:ascii="Arial" w:hAnsi="Arial" w:cs="Arial"/>
          <w:sz w:val="24"/>
          <w:szCs w:val="24"/>
        </w:rPr>
        <w:t>s</w:t>
      </w:r>
      <w:r w:rsidRPr="00641658">
        <w:rPr>
          <w:rFonts w:ascii="Arial" w:hAnsi="Arial" w:cs="Arial"/>
          <w:sz w:val="24"/>
          <w:szCs w:val="24"/>
        </w:rPr>
        <w:t>,</w:t>
      </w:r>
      <w:r w:rsidR="00FD3847">
        <w:rPr>
          <w:rFonts w:ascii="Arial" w:hAnsi="Arial" w:cs="Arial"/>
          <w:sz w:val="24"/>
          <w:szCs w:val="24"/>
        </w:rPr>
        <w:t xml:space="preserve"> pero es relevante explicar que</w:t>
      </w:r>
      <w:r w:rsidRPr="00641658">
        <w:rPr>
          <w:rFonts w:ascii="Arial" w:hAnsi="Arial" w:cs="Arial"/>
          <w:sz w:val="24"/>
          <w:szCs w:val="24"/>
        </w:rPr>
        <w:t xml:space="preserve"> el diagnóstico clínico propuesto, formaba parte de las patologías que se propon</w:t>
      </w:r>
      <w:r w:rsidR="00A5256D">
        <w:rPr>
          <w:rFonts w:ascii="Arial" w:hAnsi="Arial" w:cs="Arial"/>
          <w:sz w:val="24"/>
          <w:szCs w:val="24"/>
        </w:rPr>
        <w:t>en</w:t>
      </w:r>
      <w:r w:rsidRPr="00641658">
        <w:rPr>
          <w:rFonts w:ascii="Arial" w:hAnsi="Arial" w:cs="Arial"/>
          <w:sz w:val="24"/>
          <w:szCs w:val="24"/>
        </w:rPr>
        <w:t xml:space="preserve"> en un diagnóstico diferencial según la literatura científica </w:t>
      </w:r>
      <w:r w:rsidR="00C27C7C" w:rsidRPr="00C27C7C">
        <w:rPr>
          <w:rFonts w:ascii="Arial" w:hAnsi="Arial" w:cs="Arial"/>
          <w:sz w:val="24"/>
          <w:szCs w:val="24"/>
        </w:rPr>
        <w:t>(1)</w:t>
      </w:r>
      <w:r w:rsidRPr="00641658">
        <w:rPr>
          <w:rFonts w:ascii="Arial" w:hAnsi="Arial" w:cs="Arial"/>
          <w:sz w:val="24"/>
          <w:szCs w:val="24"/>
        </w:rPr>
        <w:t>;</w:t>
      </w:r>
      <w:r w:rsidR="00FD3847">
        <w:rPr>
          <w:rFonts w:ascii="Arial" w:hAnsi="Arial" w:cs="Arial"/>
          <w:sz w:val="24"/>
          <w:szCs w:val="24"/>
        </w:rPr>
        <w:t xml:space="preserve"> es decir, que</w:t>
      </w:r>
      <w:r w:rsidRPr="00641658">
        <w:rPr>
          <w:rFonts w:ascii="Arial" w:hAnsi="Arial" w:cs="Arial"/>
          <w:sz w:val="24"/>
          <w:szCs w:val="24"/>
        </w:rPr>
        <w:t xml:space="preserve"> aunque se trata</w:t>
      </w:r>
      <w:r w:rsidR="00FD3847">
        <w:rPr>
          <w:rFonts w:ascii="Arial" w:hAnsi="Arial" w:cs="Arial"/>
          <w:sz w:val="24"/>
          <w:szCs w:val="24"/>
        </w:rPr>
        <w:t>ba</w:t>
      </w:r>
      <w:r w:rsidRPr="00641658">
        <w:rPr>
          <w:rFonts w:ascii="Arial" w:hAnsi="Arial" w:cs="Arial"/>
          <w:sz w:val="24"/>
          <w:szCs w:val="24"/>
        </w:rPr>
        <w:t xml:space="preserve"> de una patología diferente a la planteada, la discrepancia se deb</w:t>
      </w:r>
      <w:r w:rsidR="00FD3847">
        <w:rPr>
          <w:rFonts w:ascii="Arial" w:hAnsi="Arial" w:cs="Arial"/>
          <w:sz w:val="24"/>
          <w:szCs w:val="24"/>
        </w:rPr>
        <w:t>ió</w:t>
      </w:r>
      <w:r w:rsidRPr="00641658">
        <w:rPr>
          <w:rFonts w:ascii="Arial" w:hAnsi="Arial" w:cs="Arial"/>
          <w:sz w:val="24"/>
          <w:szCs w:val="24"/>
        </w:rPr>
        <w:t xml:space="preserve"> a la semejanza clínica de las lesiones</w:t>
      </w:r>
      <w:r w:rsidR="00FD3847">
        <w:rPr>
          <w:rFonts w:ascii="Arial" w:hAnsi="Arial" w:cs="Arial"/>
          <w:sz w:val="24"/>
          <w:szCs w:val="24"/>
        </w:rPr>
        <w:t xml:space="preserve">, </w:t>
      </w:r>
      <w:r w:rsidR="009A457B">
        <w:rPr>
          <w:rFonts w:ascii="Arial" w:hAnsi="Arial" w:cs="Arial"/>
          <w:sz w:val="24"/>
          <w:szCs w:val="24"/>
        </w:rPr>
        <w:t>re</w:t>
      </w:r>
      <w:r w:rsidR="00FD3847">
        <w:rPr>
          <w:rFonts w:ascii="Arial" w:hAnsi="Arial" w:cs="Arial"/>
          <w:sz w:val="24"/>
          <w:szCs w:val="24"/>
        </w:rPr>
        <w:t>afirmando así</w:t>
      </w:r>
      <w:r w:rsidRPr="00641658">
        <w:rPr>
          <w:rFonts w:ascii="Arial" w:hAnsi="Arial" w:cs="Arial"/>
          <w:sz w:val="24"/>
          <w:szCs w:val="24"/>
        </w:rPr>
        <w:t xml:space="preserve"> la importancia </w:t>
      </w:r>
      <w:r w:rsidR="00FD3847">
        <w:rPr>
          <w:rFonts w:ascii="Arial" w:hAnsi="Arial" w:cs="Arial"/>
          <w:sz w:val="24"/>
          <w:szCs w:val="24"/>
        </w:rPr>
        <w:t>d</w:t>
      </w:r>
      <w:r w:rsidRPr="00641658">
        <w:rPr>
          <w:rFonts w:ascii="Arial" w:hAnsi="Arial" w:cs="Arial"/>
          <w:sz w:val="24"/>
          <w:szCs w:val="24"/>
        </w:rPr>
        <w:t xml:space="preserve">el estudio histopatológico </w:t>
      </w:r>
      <w:r w:rsidR="00C27C7C">
        <w:rPr>
          <w:rFonts w:ascii="Arial" w:hAnsi="Arial" w:cs="Arial"/>
          <w:sz w:val="24"/>
          <w:szCs w:val="24"/>
        </w:rPr>
        <w:t>(2)</w:t>
      </w:r>
      <w:r w:rsidR="009732A0">
        <w:rPr>
          <w:rFonts w:ascii="Arial" w:hAnsi="Arial" w:cs="Arial"/>
          <w:sz w:val="24"/>
          <w:szCs w:val="24"/>
        </w:rPr>
        <w:t>,</w:t>
      </w:r>
      <w:r w:rsidR="00F916A6">
        <w:rPr>
          <w:rFonts w:ascii="Arial" w:hAnsi="Arial" w:cs="Arial"/>
          <w:sz w:val="24"/>
          <w:szCs w:val="24"/>
        </w:rPr>
        <w:t xml:space="preserve"> para el diagnóstico definitivo.</w:t>
      </w:r>
    </w:p>
    <w:p w14:paraId="5C1132AB" w14:textId="7AAF3EB2" w:rsidR="00727C2C" w:rsidRDefault="00FD3847" w:rsidP="00C27C7C">
      <w:pPr>
        <w:spacing w:after="0" w:line="360" w:lineRule="auto"/>
        <w:jc w:val="both"/>
        <w:rPr>
          <w:rFonts w:ascii="Arial" w:hAnsi="Arial" w:cs="Arial"/>
          <w:sz w:val="24"/>
          <w:szCs w:val="24"/>
        </w:rPr>
      </w:pPr>
      <w:r w:rsidRPr="00641658">
        <w:rPr>
          <w:rFonts w:ascii="Arial" w:hAnsi="Arial" w:cs="Arial"/>
          <w:sz w:val="24"/>
          <w:szCs w:val="24"/>
        </w:rPr>
        <w:t>Al comparar el porcentaje</w:t>
      </w:r>
      <w:r w:rsidR="00737D25">
        <w:rPr>
          <w:rFonts w:ascii="Arial" w:hAnsi="Arial" w:cs="Arial"/>
          <w:sz w:val="24"/>
          <w:szCs w:val="24"/>
        </w:rPr>
        <w:t xml:space="preserve"> alcanzado</w:t>
      </w:r>
      <w:r w:rsidRPr="00641658">
        <w:rPr>
          <w:rFonts w:ascii="Arial" w:hAnsi="Arial" w:cs="Arial"/>
          <w:sz w:val="24"/>
          <w:szCs w:val="24"/>
        </w:rPr>
        <w:t xml:space="preserve"> de coincidencia entre el diagnóstico clínico con el histopatológico</w:t>
      </w:r>
      <w:r>
        <w:rPr>
          <w:rFonts w:ascii="Arial" w:hAnsi="Arial" w:cs="Arial"/>
          <w:sz w:val="24"/>
          <w:szCs w:val="24"/>
        </w:rPr>
        <w:t xml:space="preserve"> con </w:t>
      </w:r>
      <w:r w:rsidRPr="00641658">
        <w:rPr>
          <w:rFonts w:ascii="Arial" w:hAnsi="Arial" w:cs="Arial"/>
          <w:sz w:val="24"/>
          <w:szCs w:val="24"/>
        </w:rPr>
        <w:t xml:space="preserve">otros estudios similares, </w:t>
      </w:r>
      <w:r>
        <w:rPr>
          <w:rFonts w:ascii="Arial" w:hAnsi="Arial" w:cs="Arial"/>
          <w:sz w:val="24"/>
          <w:szCs w:val="24"/>
        </w:rPr>
        <w:t xml:space="preserve">se observa que los </w:t>
      </w:r>
      <w:r w:rsidRPr="00641658">
        <w:rPr>
          <w:rFonts w:ascii="Arial" w:hAnsi="Arial" w:cs="Arial"/>
          <w:sz w:val="24"/>
          <w:szCs w:val="24"/>
        </w:rPr>
        <w:t xml:space="preserve">porcentajes varían del 40 al 88.3%, lo que </w:t>
      </w:r>
      <w:r w:rsidR="009A457B">
        <w:rPr>
          <w:rFonts w:ascii="Arial" w:hAnsi="Arial" w:cs="Arial"/>
          <w:sz w:val="24"/>
          <w:szCs w:val="24"/>
        </w:rPr>
        <w:t>muestra</w:t>
      </w:r>
      <w:r w:rsidRPr="00641658">
        <w:rPr>
          <w:rFonts w:ascii="Arial" w:hAnsi="Arial" w:cs="Arial"/>
          <w:sz w:val="24"/>
          <w:szCs w:val="24"/>
        </w:rPr>
        <w:t xml:space="preserve"> que el obtenido en la presente investigación (52.6%) se encuentra </w:t>
      </w:r>
      <w:r w:rsidR="00737D25">
        <w:rPr>
          <w:rFonts w:ascii="Arial" w:hAnsi="Arial" w:cs="Arial"/>
          <w:sz w:val="24"/>
          <w:szCs w:val="24"/>
        </w:rPr>
        <w:t>dentro de</w:t>
      </w:r>
      <w:r w:rsidRPr="00641658">
        <w:rPr>
          <w:rFonts w:ascii="Arial" w:hAnsi="Arial" w:cs="Arial"/>
          <w:sz w:val="24"/>
          <w:szCs w:val="24"/>
        </w:rPr>
        <w:t xml:space="preserve"> ese </w:t>
      </w:r>
      <w:r w:rsidR="00737D25">
        <w:rPr>
          <w:rFonts w:ascii="Arial" w:hAnsi="Arial" w:cs="Arial"/>
          <w:sz w:val="24"/>
          <w:szCs w:val="24"/>
        </w:rPr>
        <w:t>rango</w:t>
      </w:r>
      <w:r w:rsidRPr="00641658">
        <w:rPr>
          <w:rFonts w:ascii="Arial" w:hAnsi="Arial" w:cs="Arial"/>
          <w:sz w:val="24"/>
          <w:szCs w:val="24"/>
        </w:rPr>
        <w:t xml:space="preserve"> </w:t>
      </w:r>
      <w:r w:rsidR="00C27C7C">
        <w:rPr>
          <w:rFonts w:ascii="Arial" w:hAnsi="Arial" w:cs="Arial"/>
          <w:sz w:val="24"/>
          <w:szCs w:val="24"/>
        </w:rPr>
        <w:t>(</w:t>
      </w:r>
      <w:r w:rsidR="009732A0" w:rsidRPr="00C27C7C">
        <w:rPr>
          <w:rFonts w:ascii="Arial" w:hAnsi="Arial" w:cs="Arial"/>
          <w:sz w:val="24"/>
          <w:szCs w:val="24"/>
        </w:rPr>
        <w:t>2, 6,</w:t>
      </w:r>
      <w:r w:rsidRPr="00C27C7C">
        <w:rPr>
          <w:rFonts w:ascii="Arial" w:hAnsi="Arial" w:cs="Arial"/>
          <w:sz w:val="24"/>
          <w:szCs w:val="24"/>
        </w:rPr>
        <w:t xml:space="preserve"> </w:t>
      </w:r>
      <w:r w:rsidR="009732A0" w:rsidRPr="00C27C7C">
        <w:rPr>
          <w:rFonts w:ascii="Arial" w:hAnsi="Arial" w:cs="Arial"/>
          <w:sz w:val="24"/>
          <w:szCs w:val="24"/>
        </w:rPr>
        <w:t>8</w:t>
      </w:r>
      <w:r w:rsidR="00C27C7C" w:rsidRPr="00C27C7C">
        <w:rPr>
          <w:rFonts w:ascii="Arial" w:hAnsi="Arial" w:cs="Arial"/>
          <w:sz w:val="24"/>
          <w:szCs w:val="24"/>
        </w:rPr>
        <w:t xml:space="preserve"> </w:t>
      </w:r>
      <w:r w:rsidR="00C27C7C">
        <w:rPr>
          <w:rFonts w:ascii="Arial" w:hAnsi="Arial" w:cs="Arial"/>
          <w:sz w:val="24"/>
          <w:szCs w:val="24"/>
        </w:rPr>
        <w:t>–</w:t>
      </w:r>
      <w:r w:rsidR="009732A0" w:rsidRPr="00C27C7C">
        <w:rPr>
          <w:rFonts w:ascii="Arial" w:hAnsi="Arial" w:cs="Arial"/>
          <w:sz w:val="24"/>
          <w:szCs w:val="24"/>
        </w:rPr>
        <w:t xml:space="preserve"> 13</w:t>
      </w:r>
      <w:r w:rsidR="00C27C7C">
        <w:rPr>
          <w:rFonts w:ascii="Arial" w:hAnsi="Arial" w:cs="Arial"/>
          <w:sz w:val="24"/>
          <w:szCs w:val="24"/>
        </w:rPr>
        <w:t>)</w:t>
      </w:r>
      <w:r w:rsidRPr="00641658">
        <w:rPr>
          <w:rFonts w:ascii="Arial" w:hAnsi="Arial" w:cs="Arial"/>
          <w:sz w:val="24"/>
          <w:szCs w:val="24"/>
        </w:rPr>
        <w:t xml:space="preserve">.  </w:t>
      </w:r>
      <w:r w:rsidR="00F916A6">
        <w:rPr>
          <w:rFonts w:ascii="Arial" w:hAnsi="Arial" w:cs="Arial"/>
          <w:sz w:val="24"/>
          <w:szCs w:val="24"/>
        </w:rPr>
        <w:t>E</w:t>
      </w:r>
      <w:r w:rsidR="009A457B">
        <w:rPr>
          <w:rFonts w:ascii="Arial" w:hAnsi="Arial" w:cs="Arial"/>
          <w:sz w:val="24"/>
          <w:szCs w:val="24"/>
        </w:rPr>
        <w:t xml:space="preserve">jemplos de </w:t>
      </w:r>
      <w:r w:rsidR="00F916A6">
        <w:rPr>
          <w:rFonts w:ascii="Arial" w:hAnsi="Arial" w:cs="Arial"/>
          <w:sz w:val="24"/>
          <w:szCs w:val="24"/>
        </w:rPr>
        <w:t>estos estudio</w:t>
      </w:r>
      <w:r w:rsidR="009A457B">
        <w:rPr>
          <w:rFonts w:ascii="Arial" w:hAnsi="Arial" w:cs="Arial"/>
          <w:sz w:val="24"/>
          <w:szCs w:val="24"/>
        </w:rPr>
        <w:t>s</w:t>
      </w:r>
      <w:r w:rsidRPr="00641658">
        <w:rPr>
          <w:rFonts w:ascii="Arial" w:hAnsi="Arial" w:cs="Arial"/>
          <w:sz w:val="24"/>
          <w:szCs w:val="24"/>
        </w:rPr>
        <w:t>,</w:t>
      </w:r>
      <w:r w:rsidR="009A457B">
        <w:rPr>
          <w:rFonts w:ascii="Arial" w:hAnsi="Arial" w:cs="Arial"/>
          <w:sz w:val="24"/>
          <w:szCs w:val="24"/>
        </w:rPr>
        <w:t xml:space="preserve"> se </w:t>
      </w:r>
      <w:r w:rsidR="00A5256D">
        <w:rPr>
          <w:rFonts w:ascii="Arial" w:hAnsi="Arial" w:cs="Arial"/>
          <w:sz w:val="24"/>
          <w:szCs w:val="24"/>
        </w:rPr>
        <w:t>especifican</w:t>
      </w:r>
      <w:r w:rsidR="00F916A6">
        <w:rPr>
          <w:rFonts w:ascii="Arial" w:hAnsi="Arial" w:cs="Arial"/>
          <w:sz w:val="24"/>
          <w:szCs w:val="24"/>
        </w:rPr>
        <w:t xml:space="preserve"> a continuación.  L</w:t>
      </w:r>
      <w:r w:rsidRPr="00641658">
        <w:rPr>
          <w:rFonts w:ascii="Arial" w:hAnsi="Arial" w:cs="Arial"/>
          <w:sz w:val="24"/>
          <w:szCs w:val="24"/>
        </w:rPr>
        <w:t>a investigación de Sardella y colaboradores (2007)</w:t>
      </w:r>
      <w:r w:rsidR="009A457B">
        <w:rPr>
          <w:rFonts w:ascii="Arial" w:hAnsi="Arial" w:cs="Arial"/>
          <w:sz w:val="24"/>
          <w:szCs w:val="24"/>
        </w:rPr>
        <w:t xml:space="preserve">, </w:t>
      </w:r>
      <w:r w:rsidRPr="00641658">
        <w:rPr>
          <w:rFonts w:ascii="Arial" w:hAnsi="Arial" w:cs="Arial"/>
          <w:sz w:val="24"/>
          <w:szCs w:val="24"/>
        </w:rPr>
        <w:t>concluye, que de un total de 305 expedientes clínicos, el 40% de los diagnósticos preliminares coincidieron con los definitivos</w:t>
      </w:r>
      <w:r w:rsidR="00C27C7C">
        <w:rPr>
          <w:rFonts w:ascii="Arial" w:hAnsi="Arial" w:cs="Arial"/>
          <w:sz w:val="24"/>
          <w:szCs w:val="24"/>
        </w:rPr>
        <w:t xml:space="preserve"> (9)</w:t>
      </w:r>
      <w:r w:rsidRPr="00641658">
        <w:rPr>
          <w:rFonts w:ascii="Arial" w:hAnsi="Arial" w:cs="Arial"/>
          <w:sz w:val="24"/>
          <w:szCs w:val="24"/>
        </w:rPr>
        <w:t>.  En la investigación realizada por Macan y colaboradores (1991),</w:t>
      </w:r>
      <w:r w:rsidR="00F916A6">
        <w:rPr>
          <w:rFonts w:ascii="Arial" w:hAnsi="Arial" w:cs="Arial"/>
          <w:sz w:val="24"/>
          <w:szCs w:val="24"/>
        </w:rPr>
        <w:t xml:space="preserve"> se determinó</w:t>
      </w:r>
      <w:r w:rsidRPr="00641658">
        <w:rPr>
          <w:rFonts w:ascii="Arial" w:hAnsi="Arial" w:cs="Arial"/>
          <w:sz w:val="24"/>
          <w:szCs w:val="24"/>
        </w:rPr>
        <w:t xml:space="preserve"> que la coincidencia entre ambos diagnósticos</w:t>
      </w:r>
      <w:r w:rsidR="00F916A6">
        <w:rPr>
          <w:rFonts w:ascii="Arial" w:hAnsi="Arial" w:cs="Arial"/>
          <w:sz w:val="24"/>
          <w:szCs w:val="24"/>
        </w:rPr>
        <w:t>,</w:t>
      </w:r>
      <w:r w:rsidR="009A457B">
        <w:rPr>
          <w:rFonts w:ascii="Arial" w:hAnsi="Arial" w:cs="Arial"/>
          <w:sz w:val="24"/>
          <w:szCs w:val="24"/>
        </w:rPr>
        <w:t xml:space="preserve"> en un total de 278 biopsias</w:t>
      </w:r>
      <w:r w:rsidR="00F916A6">
        <w:rPr>
          <w:rFonts w:ascii="Arial" w:hAnsi="Arial" w:cs="Arial"/>
          <w:sz w:val="24"/>
          <w:szCs w:val="24"/>
        </w:rPr>
        <w:t>,</w:t>
      </w:r>
      <w:r w:rsidRPr="00641658">
        <w:rPr>
          <w:rFonts w:ascii="Arial" w:hAnsi="Arial" w:cs="Arial"/>
          <w:sz w:val="24"/>
          <w:szCs w:val="24"/>
        </w:rPr>
        <w:t xml:space="preserve"> fue de 70% </w:t>
      </w:r>
      <w:r w:rsidR="00C27C7C" w:rsidRPr="00C27C7C">
        <w:rPr>
          <w:rFonts w:ascii="Arial" w:hAnsi="Arial" w:cs="Arial"/>
          <w:sz w:val="24"/>
          <w:szCs w:val="24"/>
        </w:rPr>
        <w:t>(11)</w:t>
      </w:r>
      <w:r w:rsidRPr="00641658">
        <w:rPr>
          <w:rFonts w:ascii="Arial" w:hAnsi="Arial" w:cs="Arial"/>
          <w:sz w:val="24"/>
          <w:szCs w:val="24"/>
        </w:rPr>
        <w:t>.  Un mayor porcentaje de concordancia entre el diagnóstico clínico con el histológico (81%) fue determinado en el estudio de Benyahya y colaboradores (</w:t>
      </w:r>
      <w:r w:rsidR="009A457B">
        <w:rPr>
          <w:rFonts w:ascii="Arial" w:hAnsi="Arial" w:cs="Arial"/>
          <w:sz w:val="24"/>
          <w:szCs w:val="24"/>
        </w:rPr>
        <w:t>2004</w:t>
      </w:r>
      <w:r w:rsidRPr="00641658">
        <w:rPr>
          <w:rFonts w:ascii="Arial" w:hAnsi="Arial" w:cs="Arial"/>
          <w:sz w:val="24"/>
          <w:szCs w:val="24"/>
        </w:rPr>
        <w:t xml:space="preserve">), donde analizaron 21 biopsias </w:t>
      </w:r>
      <w:r w:rsidR="00C27C7C">
        <w:rPr>
          <w:rFonts w:ascii="Arial" w:hAnsi="Arial" w:cs="Arial"/>
          <w:sz w:val="24"/>
          <w:szCs w:val="24"/>
        </w:rPr>
        <w:t>(8)</w:t>
      </w:r>
      <w:r w:rsidRPr="00641658">
        <w:rPr>
          <w:rFonts w:ascii="Arial" w:hAnsi="Arial" w:cs="Arial"/>
          <w:sz w:val="24"/>
          <w:szCs w:val="24"/>
        </w:rPr>
        <w:t>.</w:t>
      </w:r>
      <w:r w:rsidR="00F916A6">
        <w:rPr>
          <w:rFonts w:ascii="Arial" w:hAnsi="Arial" w:cs="Arial"/>
          <w:sz w:val="24"/>
          <w:szCs w:val="24"/>
        </w:rPr>
        <w:t xml:space="preserve">  </w:t>
      </w:r>
      <w:r w:rsidRPr="00641658">
        <w:rPr>
          <w:rFonts w:ascii="Arial" w:hAnsi="Arial" w:cs="Arial"/>
          <w:sz w:val="24"/>
          <w:szCs w:val="24"/>
        </w:rPr>
        <w:t>Curra y colaboradores (2016), examinaron</w:t>
      </w:r>
      <w:r w:rsidR="00F916A6">
        <w:rPr>
          <w:rFonts w:ascii="Arial" w:hAnsi="Arial" w:cs="Arial"/>
          <w:sz w:val="24"/>
          <w:szCs w:val="24"/>
        </w:rPr>
        <w:t xml:space="preserve"> </w:t>
      </w:r>
      <w:r w:rsidRPr="00641658">
        <w:rPr>
          <w:rFonts w:ascii="Arial" w:hAnsi="Arial" w:cs="Arial"/>
          <w:sz w:val="24"/>
          <w:szCs w:val="24"/>
        </w:rPr>
        <w:t>las muestras de tejido blando</w:t>
      </w:r>
      <w:r w:rsidR="009E0672">
        <w:rPr>
          <w:rFonts w:ascii="Arial" w:hAnsi="Arial" w:cs="Arial"/>
          <w:sz w:val="24"/>
          <w:szCs w:val="24"/>
        </w:rPr>
        <w:t>, específicamente,</w:t>
      </w:r>
      <w:r w:rsidRPr="00641658">
        <w:rPr>
          <w:rFonts w:ascii="Arial" w:hAnsi="Arial" w:cs="Arial"/>
          <w:sz w:val="24"/>
          <w:szCs w:val="24"/>
        </w:rPr>
        <w:t xml:space="preserve"> en labio, del período de 1946 al 2011, con el fin </w:t>
      </w:r>
      <w:r w:rsidRPr="00641658">
        <w:rPr>
          <w:rFonts w:ascii="Arial" w:hAnsi="Arial" w:cs="Arial"/>
          <w:sz w:val="24"/>
          <w:szCs w:val="24"/>
        </w:rPr>
        <w:lastRenderedPageBreak/>
        <w:t xml:space="preserve">de corroborar el diagnóstico clínico de estas al clasificarlas benignas, premalignas y malignas de acuerdo al diagnóstico histopatológico, obteniendo una sensibilidad de 88.3%, una especificidad de 98.2% y una exactitud de 97.4% </w:t>
      </w:r>
      <w:r w:rsidR="00C27C7C">
        <w:rPr>
          <w:rFonts w:ascii="Arial" w:hAnsi="Arial" w:cs="Arial"/>
          <w:sz w:val="24"/>
          <w:szCs w:val="24"/>
        </w:rPr>
        <w:t>(14)</w:t>
      </w:r>
      <w:r w:rsidRPr="00641658">
        <w:rPr>
          <w:rFonts w:ascii="Arial" w:hAnsi="Arial" w:cs="Arial"/>
          <w:sz w:val="24"/>
          <w:szCs w:val="24"/>
        </w:rPr>
        <w:t xml:space="preserve">; estos porcentajes son altos, posiblemente por limitar el estudio </w:t>
      </w:r>
      <w:r w:rsidR="006E7B2A">
        <w:rPr>
          <w:rFonts w:ascii="Arial" w:hAnsi="Arial" w:cs="Arial"/>
          <w:sz w:val="24"/>
          <w:szCs w:val="24"/>
        </w:rPr>
        <w:t>a la estructura de los</w:t>
      </w:r>
      <w:r w:rsidRPr="00641658">
        <w:rPr>
          <w:rFonts w:ascii="Arial" w:hAnsi="Arial" w:cs="Arial"/>
          <w:sz w:val="24"/>
          <w:szCs w:val="24"/>
        </w:rPr>
        <w:t xml:space="preserve"> labios.  En el estudio de Vale y colaboradores (2013), ya mencionado, </w:t>
      </w:r>
      <w:r w:rsidR="00F916A6" w:rsidRPr="00641658">
        <w:rPr>
          <w:rFonts w:ascii="Arial" w:hAnsi="Arial" w:cs="Arial"/>
          <w:sz w:val="24"/>
          <w:szCs w:val="24"/>
        </w:rPr>
        <w:t>apoyado</w:t>
      </w:r>
      <w:r w:rsidRPr="00641658">
        <w:rPr>
          <w:rFonts w:ascii="Arial" w:hAnsi="Arial" w:cs="Arial"/>
          <w:sz w:val="24"/>
          <w:szCs w:val="24"/>
        </w:rPr>
        <w:t xml:space="preserve"> en evaluar las características clínico-patológicas de lesiones en niños y adolescentes, se encontró que hubo un 61.5% de concordancia entre </w:t>
      </w:r>
      <w:r w:rsidR="00F916A6">
        <w:rPr>
          <w:rFonts w:ascii="Arial" w:hAnsi="Arial" w:cs="Arial"/>
          <w:sz w:val="24"/>
          <w:szCs w:val="24"/>
        </w:rPr>
        <w:t>ambos diagnósticos</w:t>
      </w:r>
      <w:r w:rsidRPr="00641658">
        <w:rPr>
          <w:rFonts w:ascii="Arial" w:hAnsi="Arial" w:cs="Arial"/>
          <w:sz w:val="24"/>
          <w:szCs w:val="24"/>
        </w:rPr>
        <w:t xml:space="preserve"> </w:t>
      </w:r>
      <w:r w:rsidR="00C27C7C">
        <w:rPr>
          <w:rFonts w:ascii="Arial" w:hAnsi="Arial" w:cs="Arial"/>
          <w:sz w:val="24"/>
          <w:szCs w:val="24"/>
        </w:rPr>
        <w:t>(2)</w:t>
      </w:r>
      <w:r w:rsidRPr="00641658">
        <w:rPr>
          <w:rFonts w:ascii="Arial" w:hAnsi="Arial" w:cs="Arial"/>
          <w:sz w:val="24"/>
          <w:szCs w:val="24"/>
        </w:rPr>
        <w:t xml:space="preserve">. </w:t>
      </w:r>
      <w:r w:rsidR="00F916A6">
        <w:rPr>
          <w:rFonts w:ascii="Arial" w:hAnsi="Arial" w:cs="Arial"/>
          <w:sz w:val="24"/>
          <w:szCs w:val="24"/>
        </w:rPr>
        <w:t xml:space="preserve"> </w:t>
      </w:r>
      <w:r w:rsidRPr="00641658">
        <w:rPr>
          <w:rFonts w:ascii="Arial" w:hAnsi="Arial" w:cs="Arial"/>
          <w:sz w:val="24"/>
          <w:szCs w:val="24"/>
        </w:rPr>
        <w:t xml:space="preserve">En el </w:t>
      </w:r>
      <w:r w:rsidR="006E7B2A">
        <w:rPr>
          <w:rFonts w:ascii="Arial" w:hAnsi="Arial" w:cs="Arial"/>
          <w:sz w:val="24"/>
          <w:szCs w:val="24"/>
        </w:rPr>
        <w:t>trabajo</w:t>
      </w:r>
      <w:r w:rsidRPr="00641658">
        <w:rPr>
          <w:rFonts w:ascii="Arial" w:hAnsi="Arial" w:cs="Arial"/>
          <w:sz w:val="24"/>
          <w:szCs w:val="24"/>
        </w:rPr>
        <w:t xml:space="preserve"> de Forman y colaboradores</w:t>
      </w:r>
      <w:r w:rsidR="009E0672">
        <w:rPr>
          <w:rFonts w:ascii="Arial" w:hAnsi="Arial" w:cs="Arial"/>
          <w:sz w:val="24"/>
          <w:szCs w:val="24"/>
        </w:rPr>
        <w:t xml:space="preserve"> (2015)</w:t>
      </w:r>
      <w:r w:rsidR="00E95B8A">
        <w:rPr>
          <w:rFonts w:ascii="Arial" w:hAnsi="Arial" w:cs="Arial"/>
          <w:sz w:val="24"/>
          <w:szCs w:val="24"/>
        </w:rPr>
        <w:t>,</w:t>
      </w:r>
      <w:r w:rsidRPr="00641658">
        <w:rPr>
          <w:rFonts w:ascii="Arial" w:hAnsi="Arial" w:cs="Arial"/>
          <w:sz w:val="24"/>
          <w:szCs w:val="24"/>
        </w:rPr>
        <w:t xml:space="preserve"> </w:t>
      </w:r>
      <w:r w:rsidR="00F916A6">
        <w:rPr>
          <w:rFonts w:ascii="Arial" w:hAnsi="Arial" w:cs="Arial"/>
          <w:sz w:val="24"/>
          <w:szCs w:val="24"/>
        </w:rPr>
        <w:t xml:space="preserve">se </w:t>
      </w:r>
      <w:r w:rsidR="006E7B2A">
        <w:rPr>
          <w:rFonts w:ascii="Arial" w:hAnsi="Arial" w:cs="Arial"/>
          <w:sz w:val="24"/>
          <w:szCs w:val="24"/>
        </w:rPr>
        <w:t>expone</w:t>
      </w:r>
      <w:r w:rsidRPr="00641658">
        <w:rPr>
          <w:rFonts w:ascii="Arial" w:hAnsi="Arial" w:cs="Arial"/>
          <w:sz w:val="24"/>
          <w:szCs w:val="24"/>
        </w:rPr>
        <w:t xml:space="preserve"> una </w:t>
      </w:r>
      <w:r w:rsidR="00F916A6" w:rsidRPr="00641658">
        <w:rPr>
          <w:rFonts w:ascii="Arial" w:hAnsi="Arial" w:cs="Arial"/>
          <w:sz w:val="24"/>
          <w:szCs w:val="24"/>
        </w:rPr>
        <w:t>relación</w:t>
      </w:r>
      <w:r w:rsidRPr="00641658">
        <w:rPr>
          <w:rFonts w:ascii="Arial" w:hAnsi="Arial" w:cs="Arial"/>
          <w:sz w:val="24"/>
          <w:szCs w:val="24"/>
        </w:rPr>
        <w:t xml:space="preserve"> de 61% en la exactitud entre el diagnóstico clínico con el diagnóstico histológico, en un grupo de 1003 lesiones orales.  En este </w:t>
      </w:r>
      <w:r w:rsidR="00F916A6">
        <w:rPr>
          <w:rFonts w:ascii="Arial" w:hAnsi="Arial" w:cs="Arial"/>
          <w:sz w:val="24"/>
          <w:szCs w:val="24"/>
        </w:rPr>
        <w:t xml:space="preserve">trabajo se </w:t>
      </w:r>
      <w:r w:rsidRPr="00641658">
        <w:rPr>
          <w:rFonts w:ascii="Arial" w:hAnsi="Arial" w:cs="Arial"/>
          <w:sz w:val="24"/>
          <w:szCs w:val="24"/>
        </w:rPr>
        <w:t>concluye que la impresión clínica aunque sea buena no sustituye el estudio histológico, pues</w:t>
      </w:r>
      <w:r w:rsidR="00C27C7C">
        <w:rPr>
          <w:rFonts w:ascii="Arial" w:hAnsi="Arial" w:cs="Arial"/>
          <w:sz w:val="24"/>
          <w:szCs w:val="24"/>
        </w:rPr>
        <w:t>,</w:t>
      </w:r>
      <w:r w:rsidRPr="00641658">
        <w:rPr>
          <w:rFonts w:ascii="Arial" w:hAnsi="Arial" w:cs="Arial"/>
          <w:sz w:val="24"/>
          <w:szCs w:val="24"/>
        </w:rPr>
        <w:t xml:space="preserve"> también</w:t>
      </w:r>
      <w:r w:rsidR="00C27C7C">
        <w:rPr>
          <w:rFonts w:ascii="Arial" w:hAnsi="Arial" w:cs="Arial"/>
          <w:sz w:val="24"/>
          <w:szCs w:val="24"/>
        </w:rPr>
        <w:t>,</w:t>
      </w:r>
      <w:r w:rsidRPr="00641658">
        <w:rPr>
          <w:rFonts w:ascii="Arial" w:hAnsi="Arial" w:cs="Arial"/>
          <w:sz w:val="24"/>
          <w:szCs w:val="24"/>
        </w:rPr>
        <w:t xml:space="preserve"> determinaron que la </w:t>
      </w:r>
      <w:r w:rsidR="00F916A6" w:rsidRPr="00641658">
        <w:rPr>
          <w:rFonts w:ascii="Arial" w:hAnsi="Arial" w:cs="Arial"/>
          <w:sz w:val="24"/>
          <w:szCs w:val="24"/>
        </w:rPr>
        <w:t>diferencia</w:t>
      </w:r>
      <w:r w:rsidRPr="00641658">
        <w:rPr>
          <w:rFonts w:ascii="Arial" w:hAnsi="Arial" w:cs="Arial"/>
          <w:sz w:val="24"/>
          <w:szCs w:val="24"/>
        </w:rPr>
        <w:t xml:space="preserve"> entre benigno, premaligno y maligno tuvo una sensibilidad del 48.6%</w:t>
      </w:r>
      <w:r w:rsidR="00F916A6">
        <w:rPr>
          <w:rFonts w:ascii="Arial" w:hAnsi="Arial" w:cs="Arial"/>
          <w:sz w:val="24"/>
          <w:szCs w:val="24"/>
        </w:rPr>
        <w:t xml:space="preserve"> </w:t>
      </w:r>
      <w:r w:rsidR="00C27C7C">
        <w:rPr>
          <w:rFonts w:ascii="Arial" w:hAnsi="Arial" w:cs="Arial"/>
          <w:sz w:val="24"/>
          <w:szCs w:val="24"/>
        </w:rPr>
        <w:t>(6)</w:t>
      </w:r>
      <w:r w:rsidRPr="00641658">
        <w:rPr>
          <w:rFonts w:ascii="Arial" w:hAnsi="Arial" w:cs="Arial"/>
          <w:sz w:val="24"/>
          <w:szCs w:val="24"/>
        </w:rPr>
        <w:t>.</w:t>
      </w:r>
    </w:p>
    <w:p w14:paraId="1A80201E" w14:textId="1AD1C275" w:rsidR="00727C2C" w:rsidRDefault="00727C2C" w:rsidP="00C27C7C">
      <w:pPr>
        <w:spacing w:after="0" w:line="360" w:lineRule="auto"/>
        <w:jc w:val="both"/>
        <w:rPr>
          <w:rFonts w:ascii="Arial" w:hAnsi="Arial" w:cs="Arial"/>
          <w:sz w:val="24"/>
          <w:szCs w:val="24"/>
        </w:rPr>
      </w:pPr>
      <w:r>
        <w:rPr>
          <w:rFonts w:ascii="Arial" w:hAnsi="Arial" w:cs="Arial"/>
          <w:sz w:val="24"/>
          <w:szCs w:val="24"/>
        </w:rPr>
        <w:t>Igualmente, e</w:t>
      </w:r>
      <w:r w:rsidRPr="00641658">
        <w:rPr>
          <w:rFonts w:ascii="Arial" w:hAnsi="Arial" w:cs="Arial"/>
          <w:sz w:val="24"/>
          <w:szCs w:val="24"/>
        </w:rPr>
        <w:t>s importante conocer la correlación existente entre el diagnóstico clínico e histopatológico, en cuanto al tipo de lesión, ya que ello puede guiar a reforzar los conocimientos en las características y formas de presentación de las lesiones en cavidad oral</w:t>
      </w:r>
      <w:r>
        <w:rPr>
          <w:rFonts w:ascii="Arial" w:hAnsi="Arial" w:cs="Arial"/>
          <w:sz w:val="24"/>
          <w:szCs w:val="24"/>
        </w:rPr>
        <w:t xml:space="preserve"> de forma específica.  E</w:t>
      </w:r>
      <w:r w:rsidRPr="00DF6AF0">
        <w:rPr>
          <w:rFonts w:ascii="Arial" w:hAnsi="Arial" w:cs="Arial"/>
          <w:sz w:val="24"/>
          <w:szCs w:val="24"/>
        </w:rPr>
        <w:t xml:space="preserve">n este trabajo se observó que el mayor porcentaje de acierto fue en las lesiones de hiperplasia fibrosa focal (14 casos, 82,4%).  Además, aunque la cantidad de lesiones </w:t>
      </w:r>
      <w:r>
        <w:rPr>
          <w:rFonts w:ascii="Arial" w:hAnsi="Arial" w:cs="Arial"/>
          <w:sz w:val="24"/>
          <w:szCs w:val="24"/>
        </w:rPr>
        <w:t>fue</w:t>
      </w:r>
      <w:r w:rsidRPr="00DF6AF0">
        <w:rPr>
          <w:rFonts w:ascii="Arial" w:hAnsi="Arial" w:cs="Arial"/>
          <w:sz w:val="24"/>
          <w:szCs w:val="24"/>
        </w:rPr>
        <w:t xml:space="preserve"> menor, hubo concordancia entre ambos diagnósticos en las lesiones diagnosticadas como hemangioma, liquen plano, pénfigo vulgar y mácula melanótica.</w:t>
      </w:r>
    </w:p>
    <w:p w14:paraId="041AE7FC" w14:textId="69D99E39" w:rsidR="00FD3847" w:rsidRPr="00074BBD" w:rsidRDefault="00727C2C" w:rsidP="00C27C7C">
      <w:pPr>
        <w:spacing w:after="0" w:line="360" w:lineRule="auto"/>
        <w:jc w:val="both"/>
        <w:rPr>
          <w:rFonts w:ascii="Arial" w:hAnsi="Arial" w:cs="Arial"/>
          <w:sz w:val="24"/>
          <w:szCs w:val="24"/>
        </w:rPr>
      </w:pPr>
      <w:r>
        <w:rPr>
          <w:rFonts w:ascii="Arial" w:hAnsi="Arial" w:cs="Arial"/>
          <w:sz w:val="24"/>
          <w:szCs w:val="24"/>
        </w:rPr>
        <w:t xml:space="preserve">Por ejemplo, existen estudios que </w:t>
      </w:r>
      <w:r w:rsidR="00C27C7C">
        <w:rPr>
          <w:rFonts w:ascii="Arial" w:hAnsi="Arial" w:cs="Arial"/>
          <w:sz w:val="24"/>
          <w:szCs w:val="24"/>
        </w:rPr>
        <w:t>revelan</w:t>
      </w:r>
      <w:r>
        <w:rPr>
          <w:rFonts w:ascii="Arial" w:hAnsi="Arial" w:cs="Arial"/>
          <w:sz w:val="24"/>
          <w:szCs w:val="24"/>
        </w:rPr>
        <w:t xml:space="preserve"> resultados diferentes entre las lesiones, cuando se determina la correlación clínica e histopatológica según el tipo de lesió</w:t>
      </w:r>
      <w:r w:rsidR="00725890">
        <w:rPr>
          <w:rFonts w:ascii="Arial" w:hAnsi="Arial" w:cs="Arial"/>
          <w:sz w:val="24"/>
          <w:szCs w:val="24"/>
        </w:rPr>
        <w:t>n</w:t>
      </w:r>
      <w:r>
        <w:rPr>
          <w:rFonts w:ascii="Arial" w:hAnsi="Arial" w:cs="Arial"/>
          <w:sz w:val="24"/>
          <w:szCs w:val="24"/>
        </w:rPr>
        <w:t xml:space="preserve">, ya que aunque algunos señalan que hubo </w:t>
      </w:r>
      <w:r w:rsidR="00074BBD">
        <w:rPr>
          <w:rFonts w:ascii="Arial" w:hAnsi="Arial" w:cs="Arial"/>
          <w:sz w:val="24"/>
          <w:szCs w:val="24"/>
        </w:rPr>
        <w:t>correlación en las lesiones de</w:t>
      </w:r>
      <w:r>
        <w:rPr>
          <w:rFonts w:ascii="Arial" w:hAnsi="Arial" w:cs="Arial"/>
          <w:sz w:val="24"/>
          <w:szCs w:val="24"/>
        </w:rPr>
        <w:t xml:space="preserve"> hiperplasia fibrosa focal </w:t>
      </w:r>
      <w:r w:rsidR="00074BBD">
        <w:rPr>
          <w:rFonts w:ascii="Arial" w:hAnsi="Arial" w:cs="Arial"/>
          <w:sz w:val="24"/>
          <w:szCs w:val="24"/>
        </w:rPr>
        <w:t xml:space="preserve">y </w:t>
      </w:r>
      <w:r w:rsidRPr="00641658">
        <w:rPr>
          <w:rFonts w:ascii="Arial" w:hAnsi="Arial" w:cs="Arial"/>
          <w:sz w:val="24"/>
          <w:szCs w:val="24"/>
        </w:rPr>
        <w:t xml:space="preserve">mucocele </w:t>
      </w:r>
      <w:r w:rsidR="00C27C7C">
        <w:rPr>
          <w:rFonts w:ascii="Arial" w:hAnsi="Arial" w:cs="Arial"/>
          <w:sz w:val="24"/>
          <w:szCs w:val="24"/>
        </w:rPr>
        <w:t>(2)</w:t>
      </w:r>
      <w:r w:rsidR="00074BBD">
        <w:rPr>
          <w:rFonts w:ascii="Arial" w:hAnsi="Arial" w:cs="Arial"/>
          <w:sz w:val="24"/>
          <w:szCs w:val="24"/>
        </w:rPr>
        <w:t>, o</w:t>
      </w:r>
      <w:r>
        <w:rPr>
          <w:rFonts w:ascii="Arial" w:hAnsi="Arial" w:cs="Arial"/>
          <w:sz w:val="24"/>
          <w:szCs w:val="24"/>
        </w:rPr>
        <w:t xml:space="preserve">tros manifiestan </w:t>
      </w:r>
      <w:r w:rsidR="00074BBD">
        <w:rPr>
          <w:rFonts w:ascii="Arial" w:hAnsi="Arial" w:cs="Arial"/>
          <w:sz w:val="24"/>
          <w:szCs w:val="24"/>
        </w:rPr>
        <w:t>otras</w:t>
      </w:r>
      <w:r w:rsidRPr="00641658">
        <w:rPr>
          <w:rFonts w:ascii="Arial" w:hAnsi="Arial" w:cs="Arial"/>
          <w:sz w:val="24"/>
          <w:szCs w:val="24"/>
        </w:rPr>
        <w:t xml:space="preserve"> lesiones </w:t>
      </w:r>
      <w:r w:rsidR="00074BBD">
        <w:rPr>
          <w:rFonts w:ascii="Arial" w:hAnsi="Arial" w:cs="Arial"/>
          <w:sz w:val="24"/>
          <w:szCs w:val="24"/>
        </w:rPr>
        <w:t>como</w:t>
      </w:r>
      <w:r w:rsidRPr="00641658">
        <w:rPr>
          <w:rFonts w:ascii="Arial" w:hAnsi="Arial" w:cs="Arial"/>
          <w:sz w:val="24"/>
          <w:szCs w:val="24"/>
        </w:rPr>
        <w:t xml:space="preserve"> granulomas piógenos</w:t>
      </w:r>
      <w:r w:rsidR="00074BBD">
        <w:rPr>
          <w:rFonts w:ascii="Arial" w:hAnsi="Arial" w:cs="Arial"/>
          <w:sz w:val="24"/>
          <w:szCs w:val="24"/>
        </w:rPr>
        <w:t xml:space="preserve">, </w:t>
      </w:r>
      <w:r w:rsidRPr="00641658">
        <w:rPr>
          <w:rFonts w:ascii="Arial" w:hAnsi="Arial" w:cs="Arial"/>
          <w:sz w:val="24"/>
          <w:szCs w:val="24"/>
        </w:rPr>
        <w:t xml:space="preserve"> papilomas escamosos </w:t>
      </w:r>
      <w:r w:rsidR="00C27C7C">
        <w:rPr>
          <w:rFonts w:ascii="Arial" w:hAnsi="Arial" w:cs="Arial"/>
          <w:sz w:val="24"/>
          <w:szCs w:val="24"/>
        </w:rPr>
        <w:t>(6)</w:t>
      </w:r>
      <w:r w:rsidR="00074BBD">
        <w:rPr>
          <w:rFonts w:ascii="Arial" w:hAnsi="Arial" w:cs="Arial"/>
          <w:sz w:val="24"/>
          <w:szCs w:val="24"/>
        </w:rPr>
        <w:t xml:space="preserve">, y otros </w:t>
      </w:r>
      <w:r w:rsidR="00C27C7C">
        <w:rPr>
          <w:rFonts w:ascii="Arial" w:hAnsi="Arial" w:cs="Arial"/>
          <w:sz w:val="24"/>
          <w:szCs w:val="24"/>
        </w:rPr>
        <w:t>indica</w:t>
      </w:r>
      <w:r w:rsidR="00074BBD">
        <w:rPr>
          <w:rFonts w:ascii="Arial" w:hAnsi="Arial" w:cs="Arial"/>
          <w:sz w:val="24"/>
          <w:szCs w:val="24"/>
        </w:rPr>
        <w:t xml:space="preserve">n otras lesiones a algunas ya </w:t>
      </w:r>
      <w:r w:rsidR="00C27C7C">
        <w:rPr>
          <w:rFonts w:ascii="Arial" w:hAnsi="Arial" w:cs="Arial"/>
          <w:sz w:val="24"/>
          <w:szCs w:val="24"/>
        </w:rPr>
        <w:t xml:space="preserve">mencionadas </w:t>
      </w:r>
      <w:r w:rsidR="00074BBD">
        <w:rPr>
          <w:rFonts w:ascii="Arial" w:hAnsi="Arial" w:cs="Arial"/>
          <w:sz w:val="24"/>
          <w:szCs w:val="24"/>
        </w:rPr>
        <w:t xml:space="preserve">como la </w:t>
      </w:r>
      <w:r w:rsidR="00074BBD" w:rsidRPr="00074BBD">
        <w:rPr>
          <w:rFonts w:ascii="Arial" w:hAnsi="Arial" w:cs="Arial"/>
          <w:sz w:val="24"/>
          <w:szCs w:val="24"/>
        </w:rPr>
        <w:t>leucoplasia y el liquen plano tipo reticular</w:t>
      </w:r>
      <w:r w:rsidR="00C27C7C">
        <w:rPr>
          <w:rFonts w:ascii="Arial" w:hAnsi="Arial" w:cs="Arial"/>
          <w:sz w:val="24"/>
          <w:szCs w:val="24"/>
        </w:rPr>
        <w:t xml:space="preserve"> (9)</w:t>
      </w:r>
      <w:r w:rsidR="00074BBD" w:rsidRPr="00074BBD">
        <w:rPr>
          <w:rFonts w:ascii="Arial" w:hAnsi="Arial" w:cs="Arial"/>
          <w:sz w:val="24"/>
          <w:szCs w:val="24"/>
        </w:rPr>
        <w:t>.</w:t>
      </w:r>
    </w:p>
    <w:p w14:paraId="4DFC3FE1" w14:textId="315ED643" w:rsidR="00FD3847" w:rsidRPr="00641658" w:rsidRDefault="00FD3847" w:rsidP="00C27C7C">
      <w:pPr>
        <w:spacing w:after="0" w:line="360" w:lineRule="auto"/>
        <w:jc w:val="both"/>
        <w:rPr>
          <w:rFonts w:ascii="Arial" w:hAnsi="Arial" w:cs="Arial"/>
          <w:sz w:val="24"/>
          <w:szCs w:val="24"/>
        </w:rPr>
      </w:pPr>
      <w:r w:rsidRPr="00641658">
        <w:rPr>
          <w:rFonts w:ascii="Arial" w:hAnsi="Arial" w:cs="Arial"/>
          <w:sz w:val="24"/>
          <w:szCs w:val="24"/>
        </w:rPr>
        <w:t xml:space="preserve">La cavidad oral tiene la ventaja que puede ser observada directamente,  lo que permite promover y motivar a la realización de un examen intraoral minucioso; ya que el odontólogo debe identificar la presencia de lesiones en la mucosa oral en sus pacientes y decidir si realiza biopsia, refiere o monitorea </w:t>
      </w:r>
      <w:r w:rsidR="00C27C7C">
        <w:rPr>
          <w:rFonts w:ascii="Arial" w:hAnsi="Arial" w:cs="Arial"/>
          <w:sz w:val="24"/>
          <w:szCs w:val="24"/>
        </w:rPr>
        <w:t>(5, 15)</w:t>
      </w:r>
      <w:r w:rsidRPr="00641658">
        <w:rPr>
          <w:rFonts w:ascii="Arial" w:hAnsi="Arial" w:cs="Arial"/>
          <w:sz w:val="24"/>
          <w:szCs w:val="24"/>
        </w:rPr>
        <w:t xml:space="preserve">.  Sin embargo, a pesar de que la mucosa oral es realmente accesible para la inspección, muchos </w:t>
      </w:r>
      <w:r w:rsidRPr="00641658">
        <w:rPr>
          <w:rFonts w:ascii="Arial" w:hAnsi="Arial" w:cs="Arial"/>
          <w:sz w:val="24"/>
          <w:szCs w:val="24"/>
        </w:rPr>
        <w:lastRenderedPageBreak/>
        <w:t>carcinomas orales de células escamosas son detectados en estad</w:t>
      </w:r>
      <w:r w:rsidR="006E7B2A">
        <w:rPr>
          <w:rFonts w:ascii="Arial" w:hAnsi="Arial" w:cs="Arial"/>
          <w:sz w:val="24"/>
          <w:szCs w:val="24"/>
        </w:rPr>
        <w:t>í</w:t>
      </w:r>
      <w:r w:rsidRPr="00641658">
        <w:rPr>
          <w:rFonts w:ascii="Arial" w:hAnsi="Arial" w:cs="Arial"/>
          <w:sz w:val="24"/>
          <w:szCs w:val="24"/>
        </w:rPr>
        <w:t>os tardíos de la enfermedad, resultando</w:t>
      </w:r>
      <w:r w:rsidR="006E7B2A">
        <w:rPr>
          <w:rFonts w:ascii="Arial" w:hAnsi="Arial" w:cs="Arial"/>
          <w:sz w:val="24"/>
          <w:szCs w:val="24"/>
        </w:rPr>
        <w:t>, posteriormente,</w:t>
      </w:r>
      <w:r w:rsidRPr="00641658">
        <w:rPr>
          <w:rFonts w:ascii="Arial" w:hAnsi="Arial" w:cs="Arial"/>
          <w:sz w:val="24"/>
          <w:szCs w:val="24"/>
        </w:rPr>
        <w:t xml:space="preserve"> en tratamientos agresivos con un mal pronóstico </w:t>
      </w:r>
      <w:r w:rsidR="00C27C7C">
        <w:rPr>
          <w:rFonts w:ascii="Arial" w:hAnsi="Arial" w:cs="Arial"/>
          <w:sz w:val="24"/>
          <w:szCs w:val="24"/>
        </w:rPr>
        <w:t>(15)</w:t>
      </w:r>
      <w:r w:rsidRPr="00641658">
        <w:rPr>
          <w:rFonts w:ascii="Arial" w:hAnsi="Arial" w:cs="Arial"/>
          <w:sz w:val="24"/>
          <w:szCs w:val="24"/>
        </w:rPr>
        <w:t xml:space="preserve">.  Es claro, que una vez detectada una lesión se debe de realizar un diagnóstico clínico o presuntivo que permita trazar la línea de abordaje de las diferentes patologías, así como se debe de confirmar el diagnóstico mediante el estudio histopatológico, el cual es el estándar de referencia para la comprobación y la obtención de un diagnóstico definitivo, con el fin de plantear el tratamiento, recomendaciones y seguimiento; basados en la evidencia especialmente de esas lesiones con potencial de malignización </w:t>
      </w:r>
      <w:r w:rsidRPr="00641658">
        <w:rPr>
          <w:rFonts w:ascii="Arial" w:hAnsi="Arial" w:cs="Arial"/>
          <w:sz w:val="24"/>
          <w:szCs w:val="24"/>
          <w:vertAlign w:val="superscript"/>
        </w:rPr>
        <w:t xml:space="preserve"> </w:t>
      </w:r>
      <w:r w:rsidR="00C27C7C" w:rsidRPr="00C27C7C">
        <w:rPr>
          <w:rFonts w:ascii="Arial" w:hAnsi="Arial" w:cs="Arial"/>
          <w:sz w:val="24"/>
          <w:szCs w:val="24"/>
        </w:rPr>
        <w:t>(</w:t>
      </w:r>
      <w:r w:rsidR="00E95B8A" w:rsidRPr="00C27C7C">
        <w:rPr>
          <w:rFonts w:ascii="Arial" w:hAnsi="Arial" w:cs="Arial"/>
          <w:sz w:val="24"/>
          <w:szCs w:val="24"/>
        </w:rPr>
        <w:t>6</w:t>
      </w:r>
      <w:r w:rsidRPr="00C27C7C">
        <w:rPr>
          <w:rFonts w:ascii="Arial" w:hAnsi="Arial" w:cs="Arial"/>
          <w:sz w:val="24"/>
          <w:szCs w:val="24"/>
        </w:rPr>
        <w:t xml:space="preserve">, </w:t>
      </w:r>
      <w:r w:rsidR="00E95B8A" w:rsidRPr="00C27C7C">
        <w:rPr>
          <w:rFonts w:ascii="Arial" w:hAnsi="Arial" w:cs="Arial"/>
          <w:sz w:val="24"/>
          <w:szCs w:val="24"/>
        </w:rPr>
        <w:t>12</w:t>
      </w:r>
      <w:r w:rsidR="00C27C7C" w:rsidRPr="00C27C7C">
        <w:rPr>
          <w:rFonts w:ascii="Arial" w:hAnsi="Arial" w:cs="Arial"/>
          <w:sz w:val="24"/>
          <w:szCs w:val="24"/>
        </w:rPr>
        <w:t xml:space="preserve"> -</w:t>
      </w:r>
      <w:r w:rsidR="00E95B8A" w:rsidRPr="00C27C7C">
        <w:rPr>
          <w:rFonts w:ascii="Arial" w:hAnsi="Arial" w:cs="Arial"/>
          <w:sz w:val="24"/>
          <w:szCs w:val="24"/>
        </w:rPr>
        <w:t xml:space="preserve"> 14, 1</w:t>
      </w:r>
      <w:r w:rsidR="00074BBD" w:rsidRPr="00C27C7C">
        <w:rPr>
          <w:rFonts w:ascii="Arial" w:hAnsi="Arial" w:cs="Arial"/>
          <w:sz w:val="24"/>
          <w:szCs w:val="24"/>
        </w:rPr>
        <w:t>6</w:t>
      </w:r>
      <w:r w:rsidR="00C27C7C" w:rsidRPr="00C27C7C">
        <w:rPr>
          <w:rFonts w:ascii="Arial" w:hAnsi="Arial" w:cs="Arial"/>
          <w:sz w:val="24"/>
          <w:szCs w:val="24"/>
        </w:rPr>
        <w:t>)</w:t>
      </w:r>
      <w:r w:rsidRPr="00641658">
        <w:rPr>
          <w:rFonts w:ascii="Arial" w:hAnsi="Arial" w:cs="Arial"/>
          <w:sz w:val="24"/>
          <w:szCs w:val="24"/>
        </w:rPr>
        <w:t xml:space="preserve">. </w:t>
      </w:r>
    </w:p>
    <w:p w14:paraId="71E4AC1C" w14:textId="77777777" w:rsidR="00B96D76" w:rsidRDefault="00FD3847" w:rsidP="00B96D76">
      <w:pPr>
        <w:spacing w:after="0" w:line="360" w:lineRule="auto"/>
        <w:jc w:val="both"/>
        <w:rPr>
          <w:rFonts w:ascii="Arial" w:hAnsi="Arial" w:cs="Arial"/>
          <w:sz w:val="24"/>
          <w:szCs w:val="24"/>
        </w:rPr>
      </w:pPr>
      <w:r w:rsidRPr="00641658">
        <w:rPr>
          <w:rFonts w:ascii="Arial" w:hAnsi="Arial" w:cs="Arial"/>
          <w:sz w:val="24"/>
          <w:szCs w:val="24"/>
        </w:rPr>
        <w:t xml:space="preserve">Es transcendental referirse, </w:t>
      </w:r>
      <w:r w:rsidR="00F916A6">
        <w:rPr>
          <w:rFonts w:ascii="Arial" w:hAnsi="Arial" w:cs="Arial"/>
          <w:sz w:val="24"/>
          <w:szCs w:val="24"/>
        </w:rPr>
        <w:t xml:space="preserve">entonces, </w:t>
      </w:r>
      <w:r w:rsidRPr="00641658">
        <w:rPr>
          <w:rFonts w:ascii="Arial" w:hAnsi="Arial" w:cs="Arial"/>
          <w:sz w:val="24"/>
          <w:szCs w:val="24"/>
        </w:rPr>
        <w:t xml:space="preserve">a estudios que han demostrado debilidades en el diagnóstico por parte de odontólogos </w:t>
      </w:r>
      <w:r w:rsidR="00C27C7C">
        <w:rPr>
          <w:rFonts w:ascii="Arial" w:hAnsi="Arial" w:cs="Arial"/>
          <w:sz w:val="24"/>
          <w:szCs w:val="24"/>
        </w:rPr>
        <w:t>(</w:t>
      </w:r>
      <w:r w:rsidRPr="00C27C7C">
        <w:rPr>
          <w:rFonts w:ascii="Arial" w:hAnsi="Arial" w:cs="Arial"/>
          <w:sz w:val="24"/>
          <w:szCs w:val="24"/>
        </w:rPr>
        <w:t xml:space="preserve">1, </w:t>
      </w:r>
      <w:r w:rsidR="00E95B8A" w:rsidRPr="00C27C7C">
        <w:rPr>
          <w:rFonts w:ascii="Arial" w:hAnsi="Arial" w:cs="Arial"/>
          <w:sz w:val="24"/>
          <w:szCs w:val="24"/>
        </w:rPr>
        <w:t>6</w:t>
      </w:r>
      <w:r w:rsidRPr="00C27C7C">
        <w:rPr>
          <w:rFonts w:ascii="Arial" w:hAnsi="Arial" w:cs="Arial"/>
          <w:sz w:val="24"/>
          <w:szCs w:val="24"/>
        </w:rPr>
        <w:t xml:space="preserve">, </w:t>
      </w:r>
      <w:r w:rsidR="00E95B8A" w:rsidRPr="00C27C7C">
        <w:rPr>
          <w:rFonts w:ascii="Arial" w:hAnsi="Arial" w:cs="Arial"/>
          <w:sz w:val="24"/>
          <w:szCs w:val="24"/>
        </w:rPr>
        <w:t>10, 1</w:t>
      </w:r>
      <w:r w:rsidR="00074BBD" w:rsidRPr="00C27C7C">
        <w:rPr>
          <w:rFonts w:ascii="Arial" w:hAnsi="Arial" w:cs="Arial"/>
          <w:sz w:val="24"/>
          <w:szCs w:val="24"/>
        </w:rPr>
        <w:t>5</w:t>
      </w:r>
      <w:r w:rsidR="00B96D76">
        <w:rPr>
          <w:rFonts w:ascii="Arial" w:hAnsi="Arial" w:cs="Arial"/>
          <w:sz w:val="24"/>
          <w:szCs w:val="24"/>
        </w:rPr>
        <w:t>)</w:t>
      </w:r>
      <w:r w:rsidRPr="00641658">
        <w:rPr>
          <w:rFonts w:ascii="Arial" w:hAnsi="Arial" w:cs="Arial"/>
          <w:sz w:val="24"/>
          <w:szCs w:val="24"/>
        </w:rPr>
        <w:t>, lo que hace pertinente insistir en cambios educativos, así como también en la importancia de la educación continua, con el fin de mejorar la habilidad de detectar este tipo de lesiones</w:t>
      </w:r>
      <w:r w:rsidR="00F916A6">
        <w:rPr>
          <w:rFonts w:ascii="Arial" w:hAnsi="Arial" w:cs="Arial"/>
          <w:sz w:val="24"/>
          <w:szCs w:val="24"/>
        </w:rPr>
        <w:t>.</w:t>
      </w:r>
    </w:p>
    <w:p w14:paraId="3A8B286A" w14:textId="09F0D97F" w:rsidR="00BA7B25" w:rsidRPr="00641658" w:rsidRDefault="00F916A6" w:rsidP="00B96D76">
      <w:pPr>
        <w:spacing w:after="0" w:line="360" w:lineRule="auto"/>
        <w:jc w:val="both"/>
        <w:rPr>
          <w:rFonts w:ascii="Arial" w:hAnsi="Arial" w:cs="Arial"/>
          <w:sz w:val="24"/>
          <w:szCs w:val="24"/>
        </w:rPr>
      </w:pPr>
      <w:r>
        <w:rPr>
          <w:rFonts w:ascii="Arial" w:hAnsi="Arial" w:cs="Arial"/>
          <w:sz w:val="24"/>
          <w:szCs w:val="24"/>
        </w:rPr>
        <w:t>E</w:t>
      </w:r>
      <w:r w:rsidR="00BA7B25">
        <w:rPr>
          <w:rFonts w:ascii="Arial" w:hAnsi="Arial" w:cs="Arial"/>
          <w:sz w:val="24"/>
          <w:szCs w:val="24"/>
        </w:rPr>
        <w:t xml:space="preserve">l estudio de </w:t>
      </w:r>
      <w:r w:rsidR="00BA7B25" w:rsidRPr="00641658">
        <w:rPr>
          <w:rFonts w:ascii="Arial" w:hAnsi="Arial" w:cs="Arial"/>
          <w:sz w:val="24"/>
          <w:szCs w:val="24"/>
        </w:rPr>
        <w:t>Seoane y colaboradores (2006),</w:t>
      </w:r>
      <w:r w:rsidR="00732CF2">
        <w:rPr>
          <w:rFonts w:ascii="Arial" w:hAnsi="Arial" w:cs="Arial"/>
          <w:sz w:val="24"/>
          <w:szCs w:val="24"/>
        </w:rPr>
        <w:t xml:space="preserve"> se basó en determinar </w:t>
      </w:r>
      <w:r w:rsidR="00BA7B25" w:rsidRPr="00641658">
        <w:rPr>
          <w:rFonts w:ascii="Arial" w:hAnsi="Arial" w:cs="Arial"/>
          <w:sz w:val="24"/>
          <w:szCs w:val="24"/>
        </w:rPr>
        <w:t>el grado de conocimiento de un grupo de odontólogos en cáncer oral</w:t>
      </w:r>
      <w:r w:rsidR="00BA7B25">
        <w:rPr>
          <w:rFonts w:ascii="Arial" w:hAnsi="Arial" w:cs="Arial"/>
          <w:sz w:val="24"/>
          <w:szCs w:val="24"/>
        </w:rPr>
        <w:t>, concluyendo</w:t>
      </w:r>
      <w:r w:rsidR="00732CF2">
        <w:rPr>
          <w:rFonts w:ascii="Arial" w:hAnsi="Arial" w:cs="Arial"/>
          <w:sz w:val="24"/>
          <w:szCs w:val="24"/>
        </w:rPr>
        <w:t xml:space="preserve"> que es importante la</w:t>
      </w:r>
      <w:r w:rsidR="00BA7B25" w:rsidRPr="00641658">
        <w:rPr>
          <w:rFonts w:ascii="Arial" w:hAnsi="Arial" w:cs="Arial"/>
          <w:sz w:val="24"/>
          <w:szCs w:val="24"/>
        </w:rPr>
        <w:t xml:space="preserve"> educación continua para reforzar </w:t>
      </w:r>
      <w:r w:rsidR="00732CF2">
        <w:rPr>
          <w:rFonts w:ascii="Arial" w:hAnsi="Arial" w:cs="Arial"/>
          <w:sz w:val="24"/>
          <w:szCs w:val="24"/>
        </w:rPr>
        <w:t>la competencia</w:t>
      </w:r>
      <w:r w:rsidR="00BA7B25" w:rsidRPr="00641658">
        <w:rPr>
          <w:rFonts w:ascii="Arial" w:hAnsi="Arial" w:cs="Arial"/>
          <w:sz w:val="24"/>
          <w:szCs w:val="24"/>
        </w:rPr>
        <w:t xml:space="preserve"> en la detección temprana de lesiones potencialmente malignas y cancerosas</w:t>
      </w:r>
      <w:r w:rsidR="00B96D76">
        <w:rPr>
          <w:rFonts w:ascii="Arial" w:hAnsi="Arial" w:cs="Arial"/>
          <w:sz w:val="24"/>
          <w:szCs w:val="24"/>
        </w:rPr>
        <w:t xml:space="preserve"> (10)</w:t>
      </w:r>
      <w:r w:rsidR="00BA7B25" w:rsidRPr="00641658">
        <w:rPr>
          <w:rFonts w:ascii="Arial" w:hAnsi="Arial" w:cs="Arial"/>
          <w:sz w:val="24"/>
          <w:szCs w:val="24"/>
        </w:rPr>
        <w:t>.</w:t>
      </w:r>
    </w:p>
    <w:p w14:paraId="14A2B0AA" w14:textId="7E9F372E" w:rsidR="00FD3847" w:rsidRPr="00DF6AF0" w:rsidRDefault="00BA7B25" w:rsidP="00B96D76">
      <w:pPr>
        <w:spacing w:line="360" w:lineRule="auto"/>
        <w:jc w:val="both"/>
        <w:rPr>
          <w:rFonts w:ascii="Arial" w:hAnsi="Arial" w:cs="Arial"/>
          <w:sz w:val="24"/>
          <w:szCs w:val="24"/>
        </w:rPr>
      </w:pPr>
      <w:r w:rsidRPr="00641658">
        <w:rPr>
          <w:rFonts w:ascii="Arial" w:hAnsi="Arial" w:cs="Arial"/>
          <w:sz w:val="24"/>
          <w:szCs w:val="24"/>
        </w:rPr>
        <w:t>Ergun y colaboradores (2009) compararon y analizaron el conocimiento y opiniones de los odontólogos con respecto a las lesiones de mucosa oral, así como evaluaron las diferencias entre las actitudes de estos profesionales en la práctica.  En</w:t>
      </w:r>
      <w:r w:rsidR="006E7B2A">
        <w:rPr>
          <w:rFonts w:ascii="Arial" w:hAnsi="Arial" w:cs="Arial"/>
          <w:sz w:val="24"/>
          <w:szCs w:val="24"/>
        </w:rPr>
        <w:t>tre</w:t>
      </w:r>
      <w:r w:rsidRPr="00641658">
        <w:rPr>
          <w:rFonts w:ascii="Arial" w:hAnsi="Arial" w:cs="Arial"/>
          <w:sz w:val="24"/>
          <w:szCs w:val="24"/>
        </w:rPr>
        <w:t xml:space="preserve"> sus resultados se destac</w:t>
      </w:r>
      <w:r w:rsidR="00732CF2">
        <w:rPr>
          <w:rFonts w:ascii="Arial" w:hAnsi="Arial" w:cs="Arial"/>
          <w:sz w:val="24"/>
          <w:szCs w:val="24"/>
        </w:rPr>
        <w:t>ó</w:t>
      </w:r>
      <w:r w:rsidRPr="00641658">
        <w:rPr>
          <w:rFonts w:ascii="Arial" w:hAnsi="Arial" w:cs="Arial"/>
          <w:sz w:val="24"/>
          <w:szCs w:val="24"/>
        </w:rPr>
        <w:t xml:space="preserve"> que el 85% de los odontólogos admitieron dificultades en el diagnóstico de lesiones de mucosa oral, 62% fracasaron en actualizar su conocimiento en la literatura, y 93% </w:t>
      </w:r>
      <w:r w:rsidRPr="00DF6AF0">
        <w:rPr>
          <w:rFonts w:ascii="Arial" w:hAnsi="Arial" w:cs="Arial"/>
          <w:sz w:val="24"/>
          <w:szCs w:val="24"/>
        </w:rPr>
        <w:t xml:space="preserve">no realizaron biopsias o consultas con otros colegas </w:t>
      </w:r>
      <w:r w:rsidR="00B96D76" w:rsidRPr="00B96D76">
        <w:rPr>
          <w:rFonts w:ascii="Arial" w:hAnsi="Arial" w:cs="Arial"/>
          <w:sz w:val="24"/>
          <w:szCs w:val="24"/>
        </w:rPr>
        <w:t>(1)</w:t>
      </w:r>
      <w:r w:rsidRPr="00DF6AF0">
        <w:rPr>
          <w:rFonts w:ascii="Arial" w:hAnsi="Arial" w:cs="Arial"/>
          <w:sz w:val="24"/>
          <w:szCs w:val="24"/>
        </w:rPr>
        <w:t>.</w:t>
      </w:r>
    </w:p>
    <w:p w14:paraId="1280FAA5" w14:textId="77777777" w:rsidR="004B56B3" w:rsidRPr="00641658" w:rsidRDefault="004E7E4C" w:rsidP="00641658">
      <w:pPr>
        <w:spacing w:line="360" w:lineRule="auto"/>
        <w:jc w:val="both"/>
        <w:rPr>
          <w:rFonts w:ascii="Arial" w:hAnsi="Arial" w:cs="Arial"/>
          <w:b/>
          <w:bCs/>
          <w:sz w:val="24"/>
          <w:szCs w:val="24"/>
        </w:rPr>
      </w:pPr>
      <w:r w:rsidRPr="00641658">
        <w:rPr>
          <w:rFonts w:ascii="Arial" w:hAnsi="Arial" w:cs="Arial"/>
          <w:b/>
          <w:bCs/>
          <w:sz w:val="24"/>
          <w:szCs w:val="24"/>
        </w:rPr>
        <w:t>Conclusiones</w:t>
      </w:r>
      <w:bookmarkStart w:id="2" w:name="_Hlk44244422"/>
    </w:p>
    <w:p w14:paraId="70B985A3" w14:textId="3CC7D5B3" w:rsidR="004B56B3" w:rsidRPr="00641658" w:rsidRDefault="003E37C4" w:rsidP="00B96D76">
      <w:pPr>
        <w:spacing w:after="0" w:line="360" w:lineRule="auto"/>
        <w:jc w:val="both"/>
        <w:rPr>
          <w:rFonts w:ascii="Arial" w:hAnsi="Arial" w:cs="Arial"/>
          <w:sz w:val="24"/>
          <w:szCs w:val="24"/>
        </w:rPr>
      </w:pPr>
      <w:r w:rsidRPr="00641658">
        <w:rPr>
          <w:rFonts w:ascii="Arial" w:hAnsi="Arial" w:cs="Arial"/>
          <w:sz w:val="24"/>
          <w:szCs w:val="24"/>
        </w:rPr>
        <w:t xml:space="preserve">La correlación del diagnóstico clínico con el diagnóstico histopatológico de lesiones en tejidos blandos de cavidad oral, en un grupo de pacientes que asisten a la Facultad de Odontología, Universidad de Costa Rica, durante los años 2016-2018, correspondió a 52.6%.  Esta concordancia se encuentra acorde a otros estudios, </w:t>
      </w:r>
      <w:r w:rsidR="004B56B3" w:rsidRPr="00641658">
        <w:rPr>
          <w:rFonts w:ascii="Arial" w:hAnsi="Arial" w:cs="Arial"/>
          <w:sz w:val="24"/>
          <w:szCs w:val="24"/>
        </w:rPr>
        <w:lastRenderedPageBreak/>
        <w:t>pero se debe de buscar estrategias que permitan</w:t>
      </w:r>
      <w:r w:rsidRPr="00641658">
        <w:rPr>
          <w:rFonts w:ascii="Arial" w:hAnsi="Arial" w:cs="Arial"/>
          <w:sz w:val="24"/>
          <w:szCs w:val="24"/>
        </w:rPr>
        <w:t xml:space="preserve"> mejorar esa correlación entre ambos diagnósticos.</w:t>
      </w:r>
      <w:bookmarkEnd w:id="2"/>
    </w:p>
    <w:p w14:paraId="2AB29A04" w14:textId="77777777" w:rsidR="004B56B3" w:rsidRPr="00641658" w:rsidRDefault="003E37C4" w:rsidP="00B96D76">
      <w:pPr>
        <w:spacing w:after="0" w:line="360" w:lineRule="auto"/>
        <w:jc w:val="both"/>
        <w:rPr>
          <w:rFonts w:ascii="Arial" w:hAnsi="Arial" w:cs="Arial"/>
          <w:sz w:val="24"/>
          <w:szCs w:val="24"/>
        </w:rPr>
      </w:pPr>
      <w:r w:rsidRPr="00641658">
        <w:rPr>
          <w:rFonts w:ascii="Arial" w:hAnsi="Arial" w:cs="Arial"/>
          <w:sz w:val="24"/>
          <w:szCs w:val="24"/>
        </w:rPr>
        <w:t>Aunque en el presente grupo bajo estudio se determinaron factores importantes que pueden afectar la aparición y las características de las lesiones en cavidad oral (por ejemplo, género, edad, enfermedad sistémica, antecedente de cáncer, hábito de fumado y alcohol, uso de aparatología en cavidad oral ), no se pueden identificar como factores de riesgo que pueden afectar la correlación del diagnóstico clínico con el diagnóstico histopatológico, en cuanto a que la investigación se basó en un grupo bajo estudio, por lo que para ello, se deberá  de realizar  una investigación en una mayor población de estudio.</w:t>
      </w:r>
      <w:bookmarkStart w:id="3" w:name="_Hlk44244405"/>
    </w:p>
    <w:p w14:paraId="4382DC6A" w14:textId="3129C68B" w:rsidR="003E37C4" w:rsidRPr="00641658" w:rsidRDefault="003E37C4" w:rsidP="00641658">
      <w:pPr>
        <w:spacing w:line="360" w:lineRule="auto"/>
        <w:jc w:val="both"/>
        <w:rPr>
          <w:rFonts w:ascii="Arial" w:hAnsi="Arial" w:cs="Arial"/>
          <w:b/>
          <w:bCs/>
          <w:sz w:val="24"/>
          <w:szCs w:val="24"/>
        </w:rPr>
      </w:pPr>
      <w:r w:rsidRPr="00641658">
        <w:rPr>
          <w:rFonts w:ascii="Arial" w:hAnsi="Arial" w:cs="Arial"/>
          <w:sz w:val="24"/>
          <w:szCs w:val="24"/>
        </w:rPr>
        <w:t xml:space="preserve">Es fundamental reforzar, en los odontólogos, las destrezas y habilidades para distinguir las lesiones de mucosa oral con el fin de alcanzar un diagnóstico definitivo. Más importante aún, es enfatizar en la distinción de hallazgos fuera de las condiciones normales, </w:t>
      </w:r>
      <w:r w:rsidR="004B56B3" w:rsidRPr="00641658">
        <w:rPr>
          <w:rFonts w:ascii="Arial" w:hAnsi="Arial" w:cs="Arial"/>
          <w:sz w:val="24"/>
          <w:szCs w:val="24"/>
        </w:rPr>
        <w:t>con el fin de que</w:t>
      </w:r>
      <w:r w:rsidRPr="00641658">
        <w:rPr>
          <w:rFonts w:ascii="Arial" w:hAnsi="Arial" w:cs="Arial"/>
          <w:sz w:val="24"/>
          <w:szCs w:val="24"/>
        </w:rPr>
        <w:t xml:space="preserve"> el paciente pueda tener un diagnóstico oportuno con el consiguiente tratamiento y seguimiento.</w:t>
      </w:r>
    </w:p>
    <w:bookmarkEnd w:id="3"/>
    <w:p w14:paraId="259C7331" w14:textId="77777777" w:rsidR="003E37C4" w:rsidRPr="00641658" w:rsidRDefault="003E37C4" w:rsidP="00641658">
      <w:pPr>
        <w:spacing w:line="360" w:lineRule="auto"/>
        <w:jc w:val="both"/>
        <w:rPr>
          <w:rFonts w:ascii="Arial" w:hAnsi="Arial" w:cs="Arial"/>
          <w:b/>
          <w:bCs/>
          <w:sz w:val="24"/>
          <w:szCs w:val="24"/>
        </w:rPr>
      </w:pPr>
    </w:p>
    <w:p w14:paraId="4BFDCC00" w14:textId="77777777" w:rsidR="004E7E4C" w:rsidRPr="00641658" w:rsidRDefault="004E7E4C" w:rsidP="00641658">
      <w:pPr>
        <w:widowControl w:val="0"/>
        <w:autoSpaceDE w:val="0"/>
        <w:autoSpaceDN w:val="0"/>
        <w:adjustRightInd w:val="0"/>
        <w:spacing w:after="200" w:line="360" w:lineRule="auto"/>
        <w:jc w:val="both"/>
        <w:rPr>
          <w:rFonts w:ascii="Arial" w:hAnsi="Arial" w:cs="Arial"/>
          <w:sz w:val="24"/>
          <w:szCs w:val="24"/>
        </w:rPr>
      </w:pPr>
    </w:p>
    <w:p w14:paraId="6287FA09" w14:textId="77777777" w:rsidR="004E7E4C" w:rsidRPr="0009291D" w:rsidRDefault="004E7E4C" w:rsidP="009270B2">
      <w:pPr>
        <w:widowControl w:val="0"/>
        <w:autoSpaceDE w:val="0"/>
        <w:autoSpaceDN w:val="0"/>
        <w:adjustRightInd w:val="0"/>
        <w:spacing w:after="200" w:line="240" w:lineRule="auto"/>
        <w:jc w:val="both"/>
        <w:rPr>
          <w:rFonts w:ascii="Arial" w:hAnsi="Arial" w:cs="Arial"/>
          <w:b/>
          <w:bCs/>
          <w:sz w:val="24"/>
          <w:szCs w:val="24"/>
        </w:rPr>
      </w:pPr>
      <w:r w:rsidRPr="0009291D">
        <w:rPr>
          <w:rFonts w:ascii="Arial" w:hAnsi="Arial" w:cs="Arial"/>
          <w:b/>
          <w:bCs/>
          <w:sz w:val="24"/>
          <w:szCs w:val="24"/>
        </w:rPr>
        <w:t>Agradecimiento</w:t>
      </w:r>
    </w:p>
    <w:p w14:paraId="1590038A" w14:textId="664A9407" w:rsidR="004E7E4C" w:rsidRDefault="004E7E4C" w:rsidP="009270B2">
      <w:pPr>
        <w:widowControl w:val="0"/>
        <w:autoSpaceDE w:val="0"/>
        <w:autoSpaceDN w:val="0"/>
        <w:adjustRightInd w:val="0"/>
        <w:spacing w:after="200" w:line="240" w:lineRule="auto"/>
        <w:jc w:val="both"/>
        <w:rPr>
          <w:rFonts w:ascii="Arial" w:hAnsi="Arial" w:cs="Arial"/>
          <w:sz w:val="24"/>
          <w:szCs w:val="24"/>
        </w:rPr>
      </w:pPr>
      <w:r w:rsidRPr="0009291D">
        <w:rPr>
          <w:rFonts w:ascii="Arial" w:hAnsi="Arial" w:cs="Arial"/>
          <w:sz w:val="24"/>
          <w:szCs w:val="24"/>
        </w:rPr>
        <w:t>Se le agradece al Msc. Juan Bautista Chavarría Chaves por su apoyo en el análisis de los resultados.</w:t>
      </w:r>
    </w:p>
    <w:p w14:paraId="561DB279" w14:textId="77777777" w:rsidR="009D4E8B" w:rsidRPr="0009291D" w:rsidRDefault="009D4E8B" w:rsidP="009270B2">
      <w:pPr>
        <w:widowControl w:val="0"/>
        <w:autoSpaceDE w:val="0"/>
        <w:autoSpaceDN w:val="0"/>
        <w:adjustRightInd w:val="0"/>
        <w:spacing w:after="200" w:line="240" w:lineRule="auto"/>
        <w:jc w:val="both"/>
        <w:rPr>
          <w:rFonts w:ascii="Arial" w:hAnsi="Arial" w:cs="Arial"/>
          <w:sz w:val="24"/>
          <w:szCs w:val="24"/>
        </w:rPr>
      </w:pPr>
    </w:p>
    <w:p w14:paraId="6D7B1DF1" w14:textId="783F356A" w:rsidR="00685767" w:rsidRPr="0009291D" w:rsidRDefault="00685767" w:rsidP="009270B2">
      <w:pPr>
        <w:widowControl w:val="0"/>
        <w:autoSpaceDE w:val="0"/>
        <w:autoSpaceDN w:val="0"/>
        <w:adjustRightInd w:val="0"/>
        <w:spacing w:after="200" w:line="240" w:lineRule="auto"/>
        <w:jc w:val="both"/>
        <w:rPr>
          <w:rFonts w:ascii="Arial" w:hAnsi="Arial" w:cs="Arial"/>
          <w:b/>
          <w:bCs/>
          <w:sz w:val="24"/>
          <w:szCs w:val="24"/>
        </w:rPr>
      </w:pPr>
      <w:r w:rsidRPr="0009291D">
        <w:rPr>
          <w:rFonts w:ascii="Arial" w:hAnsi="Arial" w:cs="Arial"/>
          <w:b/>
          <w:bCs/>
          <w:sz w:val="24"/>
          <w:szCs w:val="24"/>
        </w:rPr>
        <w:t>Fuentes de financiamiento</w:t>
      </w:r>
    </w:p>
    <w:p w14:paraId="05FCE173" w14:textId="4C54B54E" w:rsidR="00685767" w:rsidRDefault="00685767" w:rsidP="009270B2">
      <w:pPr>
        <w:widowControl w:val="0"/>
        <w:autoSpaceDE w:val="0"/>
        <w:autoSpaceDN w:val="0"/>
        <w:adjustRightInd w:val="0"/>
        <w:spacing w:after="200" w:line="240" w:lineRule="auto"/>
        <w:jc w:val="both"/>
        <w:rPr>
          <w:rFonts w:ascii="Arial" w:hAnsi="Arial" w:cs="Arial"/>
          <w:sz w:val="24"/>
          <w:szCs w:val="24"/>
        </w:rPr>
      </w:pPr>
      <w:r w:rsidRPr="0009291D">
        <w:rPr>
          <w:rFonts w:ascii="Arial" w:hAnsi="Arial" w:cs="Arial"/>
          <w:sz w:val="24"/>
          <w:szCs w:val="24"/>
        </w:rPr>
        <w:t>La presente investigación no ha recibido ayudas específicas provenientes de agencias del sector público, sector comercial o entidades sin ánimo de lucro.</w:t>
      </w:r>
    </w:p>
    <w:p w14:paraId="68BC5A02" w14:textId="77777777" w:rsidR="009D4E8B" w:rsidRPr="0009291D" w:rsidRDefault="009D4E8B" w:rsidP="009270B2">
      <w:pPr>
        <w:widowControl w:val="0"/>
        <w:autoSpaceDE w:val="0"/>
        <w:autoSpaceDN w:val="0"/>
        <w:adjustRightInd w:val="0"/>
        <w:spacing w:after="200" w:line="240" w:lineRule="auto"/>
        <w:jc w:val="both"/>
        <w:rPr>
          <w:rFonts w:ascii="Arial" w:hAnsi="Arial" w:cs="Arial"/>
          <w:sz w:val="24"/>
          <w:szCs w:val="24"/>
        </w:rPr>
      </w:pPr>
    </w:p>
    <w:p w14:paraId="16960329" w14:textId="5918B26A" w:rsidR="0093257F" w:rsidRPr="00B96D76" w:rsidRDefault="0093257F" w:rsidP="00B96D76">
      <w:pPr>
        <w:widowControl w:val="0"/>
        <w:autoSpaceDE w:val="0"/>
        <w:autoSpaceDN w:val="0"/>
        <w:adjustRightInd w:val="0"/>
        <w:spacing w:after="200" w:line="360" w:lineRule="auto"/>
        <w:jc w:val="both"/>
        <w:rPr>
          <w:rFonts w:ascii="Arial" w:hAnsi="Arial" w:cs="Arial"/>
          <w:b/>
          <w:bCs/>
          <w:sz w:val="24"/>
          <w:szCs w:val="24"/>
          <w:u w:val="single"/>
        </w:rPr>
      </w:pPr>
      <w:r w:rsidRPr="00B96D76">
        <w:rPr>
          <w:rFonts w:ascii="Arial" w:hAnsi="Arial" w:cs="Arial"/>
          <w:b/>
          <w:bCs/>
          <w:sz w:val="24"/>
          <w:szCs w:val="24"/>
          <w:u w:val="single"/>
        </w:rPr>
        <w:t xml:space="preserve">Referencias bibliográficas </w:t>
      </w:r>
    </w:p>
    <w:p w14:paraId="2CEA6851" w14:textId="5B07C687" w:rsidR="00E76D27" w:rsidRPr="00B96D76" w:rsidRDefault="005C27E4" w:rsidP="00B96D76">
      <w:pPr>
        <w:pStyle w:val="Prrafodelista"/>
        <w:numPr>
          <w:ilvl w:val="0"/>
          <w:numId w:val="6"/>
        </w:numPr>
        <w:spacing w:after="0" w:line="360" w:lineRule="auto"/>
        <w:jc w:val="both"/>
        <w:rPr>
          <w:rFonts w:ascii="Arial" w:hAnsi="Arial" w:cs="Arial"/>
          <w:sz w:val="24"/>
          <w:szCs w:val="24"/>
          <w:lang w:val="en-US"/>
        </w:rPr>
      </w:pPr>
      <w:r w:rsidRPr="00B96D76">
        <w:rPr>
          <w:rFonts w:ascii="Arial" w:hAnsi="Arial" w:cs="Arial"/>
          <w:sz w:val="24"/>
          <w:szCs w:val="24"/>
          <w:lang w:val="en-US"/>
        </w:rPr>
        <w:t>Ergun S, Koray M, Kürklü E, Tanyeri G Ak.  Dentists´knowledge and opinions about oral mucosal lesions.  Int J Oral Maxillofac Surg.  2009; 38: 1283-8.</w:t>
      </w:r>
      <w:r w:rsidR="00E76D27" w:rsidRPr="00B96D76">
        <w:rPr>
          <w:rFonts w:ascii="Arial" w:hAnsi="Arial" w:cs="Arial"/>
          <w:sz w:val="24"/>
          <w:szCs w:val="24"/>
          <w:lang w:val="en-US"/>
        </w:rPr>
        <w:t xml:space="preserve"> </w:t>
      </w:r>
      <w:hyperlink r:id="rId6" w:history="1">
        <w:r w:rsidR="00E76D27" w:rsidRPr="00B96D76">
          <w:rPr>
            <w:rStyle w:val="Hipervnculo"/>
            <w:rFonts w:ascii="Arial" w:hAnsi="Arial" w:cs="Arial"/>
            <w:sz w:val="24"/>
            <w:szCs w:val="24"/>
            <w:lang w:val="en-US"/>
          </w:rPr>
          <w:t>https://doi.org/10.1016/j.ijom.2009.07.004</w:t>
        </w:r>
      </w:hyperlink>
    </w:p>
    <w:p w14:paraId="2A767BB7" w14:textId="6CFC2D33"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s-ES"/>
        </w:rPr>
        <w:lastRenderedPageBreak/>
        <w:t xml:space="preserve">Vale EB,  Ramos-Perez FM, Rodrigues GL, Carvalho EJ, Castro JF, Perez DE.  </w:t>
      </w:r>
      <w:r w:rsidRPr="00B96D76">
        <w:rPr>
          <w:rFonts w:ascii="Arial" w:hAnsi="Arial" w:cs="Arial"/>
          <w:sz w:val="24"/>
          <w:szCs w:val="24"/>
          <w:lang w:val="en-US"/>
        </w:rPr>
        <w:t xml:space="preserve">A review of oral biopsies in children and adolescents: a clinicopathological study of a case series.  </w:t>
      </w:r>
      <w:r w:rsidRPr="00B96D76">
        <w:rPr>
          <w:rFonts w:ascii="Arial" w:hAnsi="Arial" w:cs="Arial"/>
          <w:sz w:val="24"/>
          <w:szCs w:val="24"/>
        </w:rPr>
        <w:t>J Clin Exp Dent.  2013; 5(3):e144-9</w:t>
      </w:r>
      <w:r w:rsidR="00E76D27" w:rsidRPr="00B96D76">
        <w:rPr>
          <w:rFonts w:ascii="Arial" w:hAnsi="Arial" w:cs="Arial"/>
          <w:sz w:val="24"/>
          <w:szCs w:val="24"/>
        </w:rPr>
        <w:t>. https://doi.org/10.4317/jced.51122</w:t>
      </w:r>
    </w:p>
    <w:p w14:paraId="5CC4F214" w14:textId="2AB5EF5F" w:rsidR="005C27E4" w:rsidRPr="00B96D76" w:rsidRDefault="005C27E4" w:rsidP="00B96D76">
      <w:pPr>
        <w:pStyle w:val="Prrafodelista"/>
        <w:numPr>
          <w:ilvl w:val="0"/>
          <w:numId w:val="6"/>
        </w:numPr>
        <w:spacing w:after="0" w:line="360" w:lineRule="auto"/>
        <w:jc w:val="both"/>
        <w:rPr>
          <w:rFonts w:ascii="Arial" w:hAnsi="Arial" w:cs="Arial"/>
          <w:sz w:val="24"/>
          <w:szCs w:val="24"/>
          <w:lang w:val="en-US"/>
        </w:rPr>
      </w:pPr>
      <w:r w:rsidRPr="00B96D76">
        <w:rPr>
          <w:rFonts w:ascii="Arial" w:hAnsi="Arial" w:cs="Arial"/>
          <w:sz w:val="24"/>
          <w:szCs w:val="24"/>
          <w:lang w:val="en-US"/>
        </w:rPr>
        <w:t>Shivhare P, Gupta A, Yadav M, Konidena A, Shankarnarayan L.  Evaluation of different diagnostic criteria of diseases manifesting the oral cavity – a review. Part -1.  J Oral Biol Craniofac Res.  2016; 6(2): 135-41</w:t>
      </w:r>
      <w:r w:rsidR="00E76D27" w:rsidRPr="00B96D76">
        <w:rPr>
          <w:rFonts w:ascii="Arial" w:hAnsi="Arial" w:cs="Arial"/>
          <w:sz w:val="24"/>
          <w:szCs w:val="24"/>
          <w:lang w:val="en-US"/>
        </w:rPr>
        <w:t xml:space="preserve">.  </w:t>
      </w:r>
      <w:hyperlink r:id="rId7" w:history="1">
        <w:r w:rsidR="00E76D27" w:rsidRPr="00B96D76">
          <w:rPr>
            <w:rStyle w:val="Hipervnculo"/>
            <w:rFonts w:ascii="Arial" w:hAnsi="Arial" w:cs="Arial"/>
            <w:sz w:val="24"/>
            <w:szCs w:val="24"/>
            <w:lang w:val="en-US"/>
          </w:rPr>
          <w:t>https://doi.org/10.1016/j.jobcr.2015.12.012</w:t>
        </w:r>
      </w:hyperlink>
    </w:p>
    <w:p w14:paraId="46197FFF" w14:textId="77777777"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s-ES"/>
        </w:rPr>
        <w:t xml:space="preserve">Mota-Ramírez A, Silvestre FJ, Simò JM.  </w:t>
      </w:r>
      <w:r w:rsidRPr="00B96D76">
        <w:rPr>
          <w:rFonts w:ascii="Arial" w:hAnsi="Arial" w:cs="Arial"/>
          <w:sz w:val="24"/>
          <w:szCs w:val="24"/>
          <w:lang w:val="en-US"/>
        </w:rPr>
        <w:t xml:space="preserve">Oral biopsy in dental practice.  </w:t>
      </w:r>
      <w:r w:rsidRPr="00B96D76">
        <w:rPr>
          <w:rFonts w:ascii="Arial" w:hAnsi="Arial" w:cs="Arial"/>
          <w:sz w:val="24"/>
          <w:szCs w:val="24"/>
        </w:rPr>
        <w:t>Med Oral Patol Oral Cir Bucal.  2007; 12: E504-10</w:t>
      </w:r>
    </w:p>
    <w:p w14:paraId="1BDBB6F8" w14:textId="77777777"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n-US"/>
        </w:rPr>
        <w:t xml:space="preserve">Mendez M, Carrard VC, Haas AN, Lauxen Ida S, Barbachan JJ, Rados PV, Sant´Ana Filho M.  A 10-year study of specimens submitted to oral pathology laboratory analysis: lesion occcurrence and demographic features.  </w:t>
      </w:r>
      <w:r w:rsidRPr="00B96D76">
        <w:rPr>
          <w:rFonts w:ascii="Arial" w:hAnsi="Arial" w:cs="Arial"/>
          <w:sz w:val="24"/>
          <w:szCs w:val="24"/>
        </w:rPr>
        <w:t>Braz Oral Res.  2012; 26(3): 235-41</w:t>
      </w:r>
    </w:p>
    <w:p w14:paraId="6190DAF5" w14:textId="441BF252"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n-US"/>
        </w:rPr>
        <w:t xml:space="preserve">Forman MS., Chuang S-K, August M.  The accuracy of clinical diagnosis of oral lesions and patient-specific risk factors that affect diagnosis.  </w:t>
      </w:r>
      <w:r w:rsidRPr="00B96D76">
        <w:rPr>
          <w:rFonts w:ascii="Arial" w:hAnsi="Arial" w:cs="Arial"/>
          <w:sz w:val="24"/>
          <w:szCs w:val="24"/>
        </w:rPr>
        <w:t>J Oral Maxillofac Surg.  2015; 73: 1932-7</w:t>
      </w:r>
      <w:r w:rsidR="00E76D27" w:rsidRPr="00B96D76">
        <w:rPr>
          <w:rFonts w:ascii="Arial" w:hAnsi="Arial" w:cs="Arial"/>
          <w:sz w:val="24"/>
          <w:szCs w:val="24"/>
        </w:rPr>
        <w:t>. https://doi.org/10.1016/j.joms.2015.04.026</w:t>
      </w:r>
    </w:p>
    <w:p w14:paraId="5106C159" w14:textId="009C582F" w:rsidR="009A200A" w:rsidRPr="00B96D76" w:rsidRDefault="005C27E4" w:rsidP="00B96D76">
      <w:pPr>
        <w:pStyle w:val="Prrafodelista"/>
        <w:numPr>
          <w:ilvl w:val="0"/>
          <w:numId w:val="6"/>
        </w:numPr>
        <w:autoSpaceDE w:val="0"/>
        <w:autoSpaceDN w:val="0"/>
        <w:adjustRightInd w:val="0"/>
        <w:spacing w:after="0" w:line="360" w:lineRule="auto"/>
        <w:jc w:val="both"/>
        <w:rPr>
          <w:rFonts w:ascii="Arial" w:hAnsi="Arial" w:cs="Arial"/>
          <w:sz w:val="24"/>
          <w:szCs w:val="24"/>
          <w:lang w:val="en-US"/>
        </w:rPr>
      </w:pPr>
      <w:r w:rsidRPr="00B96D76">
        <w:rPr>
          <w:rFonts w:ascii="Arial" w:hAnsi="Arial" w:cs="Arial"/>
          <w:sz w:val="24"/>
          <w:szCs w:val="24"/>
        </w:rPr>
        <w:t>Tat</w:t>
      </w:r>
      <w:r w:rsidR="00E76D27" w:rsidRPr="00B96D76">
        <w:rPr>
          <w:rFonts w:ascii="Arial" w:hAnsi="Arial" w:cs="Arial"/>
          <w:sz w:val="24"/>
          <w:szCs w:val="24"/>
        </w:rPr>
        <w:t>l</w:t>
      </w:r>
      <w:r w:rsidRPr="00B96D76">
        <w:rPr>
          <w:rFonts w:ascii="Arial" w:hAnsi="Arial" w:cs="Arial"/>
          <w:sz w:val="24"/>
          <w:szCs w:val="24"/>
        </w:rPr>
        <w:t xml:space="preserve">i U, Erdoğan Ö, Uğuz A, Üstün Y, Sertdemir Y, Damlar Í.  </w:t>
      </w:r>
      <w:r w:rsidRPr="00B96D76">
        <w:rPr>
          <w:rFonts w:ascii="Arial" w:hAnsi="Arial" w:cs="Arial"/>
          <w:sz w:val="24"/>
          <w:szCs w:val="24"/>
          <w:lang w:val="en-US"/>
        </w:rPr>
        <w:t xml:space="preserve">Diagnostic concordance characteristics of oral cavity lesions.  </w:t>
      </w:r>
      <w:r w:rsidRPr="00B96D76">
        <w:rPr>
          <w:rFonts w:ascii="Arial" w:hAnsi="Arial" w:cs="Arial"/>
          <w:sz w:val="24"/>
          <w:szCs w:val="24"/>
        </w:rPr>
        <w:t xml:space="preserve">Scientific World Journal. 2013: 785929. </w:t>
      </w:r>
      <w:hyperlink r:id="rId8" w:history="1">
        <w:r w:rsidR="009A200A" w:rsidRPr="00B96D76">
          <w:rPr>
            <w:rStyle w:val="Hipervnculo"/>
            <w:rFonts w:ascii="Arial" w:hAnsi="Arial" w:cs="Arial"/>
            <w:sz w:val="24"/>
            <w:szCs w:val="24"/>
          </w:rPr>
          <w:t>https://doi.org/10.1155/2013/785929</w:t>
        </w:r>
      </w:hyperlink>
    </w:p>
    <w:p w14:paraId="70279F70" w14:textId="0C526C05" w:rsidR="005C27E4" w:rsidRPr="00B96D76" w:rsidRDefault="005C27E4" w:rsidP="00B96D76">
      <w:pPr>
        <w:pStyle w:val="Prrafodelista"/>
        <w:numPr>
          <w:ilvl w:val="0"/>
          <w:numId w:val="6"/>
        </w:numPr>
        <w:autoSpaceDE w:val="0"/>
        <w:autoSpaceDN w:val="0"/>
        <w:adjustRightInd w:val="0"/>
        <w:spacing w:after="0" w:line="360" w:lineRule="auto"/>
        <w:jc w:val="both"/>
        <w:rPr>
          <w:rFonts w:ascii="Arial" w:hAnsi="Arial" w:cs="Arial"/>
          <w:sz w:val="24"/>
          <w:szCs w:val="24"/>
          <w:lang w:val="en-US"/>
        </w:rPr>
      </w:pPr>
      <w:r w:rsidRPr="00B96D76">
        <w:rPr>
          <w:rFonts w:ascii="Arial" w:hAnsi="Arial" w:cs="Arial"/>
          <w:sz w:val="24"/>
          <w:szCs w:val="24"/>
          <w:lang w:val="en-US"/>
        </w:rPr>
        <w:t>Benyahya I, Maaroufi A, Jabri L, Haddou G.  Clinicopathological discordance for</w:t>
      </w:r>
    </w:p>
    <w:p w14:paraId="3B1C897E" w14:textId="7F44215A" w:rsidR="005C27E4" w:rsidRPr="00B96D76" w:rsidRDefault="005C27E4" w:rsidP="00B96D76">
      <w:pPr>
        <w:pStyle w:val="Prrafodelista"/>
        <w:tabs>
          <w:tab w:val="left" w:pos="993"/>
        </w:tabs>
        <w:spacing w:after="0" w:line="360" w:lineRule="auto"/>
        <w:jc w:val="both"/>
        <w:rPr>
          <w:rFonts w:ascii="Arial" w:hAnsi="Arial" w:cs="Arial"/>
          <w:sz w:val="24"/>
          <w:szCs w:val="24"/>
          <w:lang w:val="en-US"/>
        </w:rPr>
      </w:pPr>
      <w:r w:rsidRPr="00B96D76">
        <w:rPr>
          <w:rFonts w:ascii="Arial" w:hAnsi="Arial" w:cs="Arial"/>
          <w:sz w:val="24"/>
          <w:szCs w:val="24"/>
          <w:lang w:val="en-US"/>
        </w:rPr>
        <w:t xml:space="preserve">lesions of the oral mucosa.  Rev Stomatol Chir Maxillofac. </w:t>
      </w:r>
      <w:r w:rsidR="009A200A" w:rsidRPr="00B96D76">
        <w:rPr>
          <w:rFonts w:ascii="Arial" w:hAnsi="Arial" w:cs="Arial"/>
          <w:sz w:val="24"/>
          <w:szCs w:val="24"/>
          <w:lang w:val="en-US"/>
        </w:rPr>
        <w:t xml:space="preserve">2004; 105(4):211-4. </w:t>
      </w:r>
      <w:hyperlink r:id="rId9" w:history="1">
        <w:r w:rsidR="009A200A" w:rsidRPr="00B96D76">
          <w:rPr>
            <w:rStyle w:val="Hipervnculo"/>
            <w:rFonts w:ascii="Arial" w:hAnsi="Arial" w:cs="Arial"/>
            <w:sz w:val="24"/>
            <w:szCs w:val="24"/>
            <w:lang w:val="en-US"/>
          </w:rPr>
          <w:t>https://doi.org/10.1016/s0035-1768(04)72309-8</w:t>
        </w:r>
      </w:hyperlink>
    </w:p>
    <w:p w14:paraId="0313D9F3" w14:textId="77777777"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r w:rsidRPr="00B96D76">
        <w:rPr>
          <w:rFonts w:ascii="Arial" w:hAnsi="Arial" w:cs="Arial"/>
          <w:sz w:val="24"/>
          <w:szCs w:val="24"/>
        </w:rPr>
        <w:t xml:space="preserve">Sardella A, Demarosi F, Lodi G, Canegallo L, Rimondini L, Carrassi A.  </w:t>
      </w:r>
      <w:r w:rsidRPr="00B96D76">
        <w:rPr>
          <w:rFonts w:ascii="Arial" w:hAnsi="Arial" w:cs="Arial"/>
          <w:sz w:val="24"/>
          <w:szCs w:val="24"/>
          <w:lang w:val="en-US"/>
        </w:rPr>
        <w:t>Accuracy of referrals to a specialist oral medicine unit by general medical and dental practitioners and the educational implications. J Dent Educ. 2007;71(4):487-91</w:t>
      </w:r>
    </w:p>
    <w:p w14:paraId="058C7B05" w14:textId="0A030B7F" w:rsidR="009A200A"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r w:rsidRPr="00B96D76">
        <w:rPr>
          <w:rFonts w:ascii="Arial" w:hAnsi="Arial" w:cs="Arial"/>
          <w:sz w:val="24"/>
          <w:szCs w:val="24"/>
          <w:lang w:val="en-US"/>
        </w:rPr>
        <w:t>Seoane J, Warnakulasuriya S, Varela-Centelles P, Esparza G, Dios PD.  Oral cancer: experiences and diagnostic abilities elicited by dentists in North-</w:t>
      </w:r>
      <w:r w:rsidRPr="00B96D76">
        <w:rPr>
          <w:rFonts w:ascii="Arial" w:hAnsi="Arial" w:cs="Arial"/>
          <w:sz w:val="24"/>
          <w:szCs w:val="24"/>
          <w:lang w:val="en-US"/>
        </w:rPr>
        <w:lastRenderedPageBreak/>
        <w:t xml:space="preserve">western Spain. Oral.  Oral Dis.  2006; 12(5): 487-92. </w:t>
      </w:r>
      <w:hyperlink r:id="rId10" w:history="1">
        <w:r w:rsidR="009A200A" w:rsidRPr="00B96D76">
          <w:rPr>
            <w:rStyle w:val="Hipervnculo"/>
            <w:rFonts w:ascii="Arial" w:hAnsi="Arial" w:cs="Arial"/>
            <w:sz w:val="24"/>
            <w:szCs w:val="24"/>
            <w:lang w:val="en-US"/>
          </w:rPr>
          <w:t>https://doi.org/10.1111/j.1601-0825.2005.01225.x</w:t>
        </w:r>
      </w:hyperlink>
      <w:r w:rsidR="009A200A" w:rsidRPr="00B96D76">
        <w:rPr>
          <w:rFonts w:ascii="Arial" w:hAnsi="Arial" w:cs="Arial"/>
          <w:sz w:val="24"/>
          <w:szCs w:val="24"/>
          <w:lang w:val="en-US"/>
        </w:rPr>
        <w:t xml:space="preserve"> </w:t>
      </w:r>
    </w:p>
    <w:p w14:paraId="0C38F776" w14:textId="16D44294" w:rsidR="009A200A"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r w:rsidRPr="00B96D76">
        <w:rPr>
          <w:rFonts w:ascii="Arial" w:hAnsi="Arial" w:cs="Arial"/>
          <w:sz w:val="24"/>
          <w:szCs w:val="24"/>
        </w:rPr>
        <w:t>Macan D, Kobler P, Knežević G, Grgurević J, Švajhler T, Krmpotić I, et al. Usporedba kliničke i patohistološke dijagnoze u oralnoj kirurgiji. Acta stomatologica Croatica. 1991</w:t>
      </w:r>
      <w:r w:rsidR="009A200A" w:rsidRPr="00B96D76">
        <w:rPr>
          <w:rFonts w:ascii="Arial" w:hAnsi="Arial" w:cs="Arial"/>
          <w:sz w:val="24"/>
          <w:szCs w:val="24"/>
        </w:rPr>
        <w:t xml:space="preserve">; 25(3): 177-85. </w:t>
      </w:r>
      <w:r w:rsidRPr="00B96D76">
        <w:rPr>
          <w:rFonts w:ascii="Arial" w:hAnsi="Arial" w:cs="Arial"/>
          <w:sz w:val="24"/>
          <w:szCs w:val="24"/>
        </w:rPr>
        <w:t xml:space="preserve"> </w:t>
      </w:r>
      <w:hyperlink r:id="rId11" w:history="1">
        <w:r w:rsidR="009A200A" w:rsidRPr="00B96D76">
          <w:rPr>
            <w:rStyle w:val="Hipervnculo"/>
            <w:rFonts w:ascii="Arial" w:hAnsi="Arial" w:cs="Arial"/>
            <w:sz w:val="24"/>
            <w:szCs w:val="24"/>
          </w:rPr>
          <w:t>https://hrcak.srce.hr/100799</w:t>
        </w:r>
      </w:hyperlink>
    </w:p>
    <w:p w14:paraId="3A8E3B8E" w14:textId="6934EAE8" w:rsidR="008441F6"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r w:rsidRPr="00B96D76">
        <w:rPr>
          <w:rFonts w:ascii="Arial" w:hAnsi="Arial" w:cs="Arial"/>
          <w:sz w:val="24"/>
          <w:szCs w:val="24"/>
        </w:rPr>
        <w:t>Sepúlveda Infante R, Romero de León E.  Proporción de concordancia entre los diagnósticos clínico e histopatológico bucofaciales durante 20 años. Rev Cubana Estomatol.  2011; 48(2): 129-35.</w:t>
      </w:r>
    </w:p>
    <w:p w14:paraId="45480619" w14:textId="51587151" w:rsidR="009A200A"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r w:rsidRPr="00B96D76">
        <w:rPr>
          <w:rFonts w:ascii="Arial" w:hAnsi="Arial" w:cs="Arial"/>
          <w:sz w:val="24"/>
          <w:szCs w:val="24"/>
          <w:lang w:val="en-US"/>
        </w:rPr>
        <w:t xml:space="preserve">Patel KJ, De Silva HL, Tong DC, Love RM. Concordance between clinical and histopathologic diagnoses of oral mucosal lesions.  J Oral Maxillofac Surg. 2011; 69(1): 125-33. </w:t>
      </w:r>
      <w:hyperlink r:id="rId12" w:history="1">
        <w:r w:rsidR="009A200A" w:rsidRPr="00B96D76">
          <w:rPr>
            <w:rStyle w:val="Hipervnculo"/>
            <w:rFonts w:ascii="Arial" w:hAnsi="Arial" w:cs="Arial"/>
            <w:sz w:val="24"/>
            <w:szCs w:val="24"/>
            <w:lang w:val="en-US"/>
          </w:rPr>
          <w:t>https://dx.doi.org/10.11604%2Fpamj.2019.34.100.19388</w:t>
        </w:r>
      </w:hyperlink>
    </w:p>
    <w:p w14:paraId="09174697" w14:textId="0E2B7016"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r w:rsidRPr="00B96D76">
        <w:rPr>
          <w:rFonts w:ascii="Arial" w:hAnsi="Arial" w:cs="Arial"/>
          <w:sz w:val="24"/>
          <w:szCs w:val="24"/>
          <w:lang w:val="en-US"/>
        </w:rPr>
        <w:t xml:space="preserve">Curra M, Salvadori G, Junges R, Filho Sant'ana M, Hugo FN, Martins MD.  Accuracy of clinical diagnosis for the identification of potentially malignant disorders and malignant lip lesions.  Braz. Oral Res.  2016 ; 30(1): 35. </w:t>
      </w:r>
      <w:hyperlink r:id="rId13" w:history="1">
        <w:r w:rsidR="009A200A" w:rsidRPr="00B96D76">
          <w:rPr>
            <w:rStyle w:val="Hipervnculo"/>
            <w:rFonts w:ascii="Arial" w:hAnsi="Arial" w:cs="Arial"/>
            <w:sz w:val="24"/>
            <w:szCs w:val="24"/>
            <w:lang w:val="en-US"/>
          </w:rPr>
          <w:t>https://doi.org/10.1590/1807-3107bor-2016.vol30.0135</w:t>
        </w:r>
      </w:hyperlink>
    </w:p>
    <w:p w14:paraId="6D56B76D" w14:textId="6CAFA789" w:rsidR="008441F6" w:rsidRPr="00B96D76" w:rsidRDefault="008441F6" w:rsidP="00B96D76">
      <w:pPr>
        <w:pStyle w:val="Prrafodelista"/>
        <w:numPr>
          <w:ilvl w:val="0"/>
          <w:numId w:val="6"/>
        </w:numPr>
        <w:spacing w:line="360" w:lineRule="auto"/>
        <w:jc w:val="both"/>
        <w:rPr>
          <w:rFonts w:ascii="Arial" w:hAnsi="Arial" w:cs="Arial"/>
          <w:sz w:val="24"/>
          <w:szCs w:val="24"/>
          <w:lang w:val="en-US"/>
        </w:rPr>
      </w:pPr>
      <w:r w:rsidRPr="00B96D76">
        <w:rPr>
          <w:rFonts w:ascii="Arial" w:hAnsi="Arial" w:cs="Arial"/>
          <w:sz w:val="24"/>
          <w:szCs w:val="24"/>
          <w:lang w:val="en-US"/>
        </w:rPr>
        <w:t>Allen K, Farah CS.  Screening and referral of oral mucosal pathology: a check-up of Australian dentists.  Australian Dental Journal. 2015; 60: 52-8</w:t>
      </w:r>
      <w:r w:rsidR="009A200A" w:rsidRPr="00B96D76">
        <w:rPr>
          <w:rFonts w:ascii="Arial" w:hAnsi="Arial" w:cs="Arial"/>
          <w:sz w:val="24"/>
          <w:szCs w:val="24"/>
          <w:lang w:val="en-US"/>
        </w:rPr>
        <w:t xml:space="preserve">. </w:t>
      </w:r>
      <w:hyperlink r:id="rId14" w:history="1">
        <w:r w:rsidR="009A200A" w:rsidRPr="00B96D76">
          <w:rPr>
            <w:rStyle w:val="Hipervnculo"/>
            <w:rFonts w:ascii="Arial" w:hAnsi="Arial" w:cs="Arial"/>
            <w:sz w:val="24"/>
            <w:szCs w:val="24"/>
            <w:lang w:val="en-US"/>
          </w:rPr>
          <w:t>https://doi.org/10.1111/adj.12261</w:t>
        </w:r>
      </w:hyperlink>
    </w:p>
    <w:p w14:paraId="2DFC3F6D" w14:textId="1E6C64CC"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rPr>
      </w:pPr>
      <w:r w:rsidRPr="00B96D76">
        <w:rPr>
          <w:rFonts w:ascii="Arial" w:hAnsi="Arial" w:cs="Arial"/>
          <w:sz w:val="24"/>
          <w:szCs w:val="24"/>
          <w:lang w:val="en-US"/>
        </w:rPr>
        <w:t xml:space="preserve">Arnaoutakis D, Bishop J, Westra W, Califano JA. Recurrence patterns and management of oral cavity premalignant lesions.  </w:t>
      </w:r>
      <w:r w:rsidRPr="00B96D76">
        <w:rPr>
          <w:rFonts w:ascii="Arial" w:hAnsi="Arial" w:cs="Arial"/>
          <w:sz w:val="24"/>
          <w:szCs w:val="24"/>
        </w:rPr>
        <w:t>Oral Oncology. 2013; 49(8): 814-</w:t>
      </w:r>
      <w:r w:rsidR="009A200A" w:rsidRPr="00B96D76">
        <w:rPr>
          <w:rFonts w:ascii="Arial" w:hAnsi="Arial" w:cs="Arial"/>
          <w:sz w:val="24"/>
          <w:szCs w:val="24"/>
        </w:rPr>
        <w:t xml:space="preserve">7. </w:t>
      </w:r>
      <w:hyperlink r:id="rId15" w:history="1">
        <w:r w:rsidR="009A200A" w:rsidRPr="00B96D76">
          <w:rPr>
            <w:rStyle w:val="Hipervnculo"/>
            <w:rFonts w:ascii="Arial" w:hAnsi="Arial" w:cs="Arial"/>
            <w:sz w:val="24"/>
            <w:szCs w:val="24"/>
          </w:rPr>
          <w:t>https://doi.org/10.1016/j.oraloncology.2013.04.008</w:t>
        </w:r>
      </w:hyperlink>
    </w:p>
    <w:p w14:paraId="6B1AAF84" w14:textId="77777777" w:rsidR="009A200A" w:rsidRPr="00B96D76" w:rsidRDefault="009A200A" w:rsidP="00B96D76">
      <w:pPr>
        <w:tabs>
          <w:tab w:val="left" w:pos="993"/>
        </w:tabs>
        <w:spacing w:after="0" w:line="360" w:lineRule="auto"/>
        <w:ind w:left="360"/>
        <w:jc w:val="both"/>
        <w:rPr>
          <w:rFonts w:ascii="Arial" w:hAnsi="Arial" w:cs="Arial"/>
          <w:sz w:val="24"/>
          <w:szCs w:val="24"/>
        </w:rPr>
      </w:pPr>
    </w:p>
    <w:sectPr w:rsidR="009A200A" w:rsidRPr="00B96D7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804FC"/>
    <w:multiLevelType w:val="hybridMultilevel"/>
    <w:tmpl w:val="FD0E99C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0354E45"/>
    <w:multiLevelType w:val="hybridMultilevel"/>
    <w:tmpl w:val="E1B0D718"/>
    <w:lvl w:ilvl="0" w:tplc="140A000F">
      <w:start w:val="43"/>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6AB7877"/>
    <w:multiLevelType w:val="hybridMultilevel"/>
    <w:tmpl w:val="6FC8E988"/>
    <w:lvl w:ilvl="0" w:tplc="BC3A9C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35897"/>
    <w:multiLevelType w:val="hybridMultilevel"/>
    <w:tmpl w:val="5B74F2C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C4E70CF"/>
    <w:multiLevelType w:val="hybridMultilevel"/>
    <w:tmpl w:val="D332E3EA"/>
    <w:lvl w:ilvl="0" w:tplc="FD52EE90">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4416870"/>
    <w:multiLevelType w:val="hybridMultilevel"/>
    <w:tmpl w:val="09D816A0"/>
    <w:lvl w:ilvl="0" w:tplc="140A000F">
      <w:start w:val="1"/>
      <w:numFmt w:val="decimal"/>
      <w:lvlText w:val="%1."/>
      <w:lvlJc w:val="left"/>
      <w:pPr>
        <w:ind w:left="644"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58"/>
    <w:rsid w:val="00011CF3"/>
    <w:rsid w:val="000128D3"/>
    <w:rsid w:val="00043A6F"/>
    <w:rsid w:val="000749C9"/>
    <w:rsid w:val="00074BBD"/>
    <w:rsid w:val="00084910"/>
    <w:rsid w:val="0009291D"/>
    <w:rsid w:val="000B0BCC"/>
    <w:rsid w:val="000B2D43"/>
    <w:rsid w:val="000D632D"/>
    <w:rsid w:val="00111850"/>
    <w:rsid w:val="00183AA9"/>
    <w:rsid w:val="001926F3"/>
    <w:rsid w:val="001A0F2B"/>
    <w:rsid w:val="001A3BE7"/>
    <w:rsid w:val="001F096B"/>
    <w:rsid w:val="00211E3D"/>
    <w:rsid w:val="002153DE"/>
    <w:rsid w:val="002176A6"/>
    <w:rsid w:val="002516D5"/>
    <w:rsid w:val="0027173B"/>
    <w:rsid w:val="002C5F22"/>
    <w:rsid w:val="002D0EC4"/>
    <w:rsid w:val="00333C0F"/>
    <w:rsid w:val="00373F87"/>
    <w:rsid w:val="003A4D27"/>
    <w:rsid w:val="003D590E"/>
    <w:rsid w:val="003D5C50"/>
    <w:rsid w:val="003E37C4"/>
    <w:rsid w:val="003F28DC"/>
    <w:rsid w:val="00443D84"/>
    <w:rsid w:val="00456000"/>
    <w:rsid w:val="004B56B3"/>
    <w:rsid w:val="004E1F24"/>
    <w:rsid w:val="004E7E4C"/>
    <w:rsid w:val="00501E5D"/>
    <w:rsid w:val="00510393"/>
    <w:rsid w:val="00512515"/>
    <w:rsid w:val="00513C60"/>
    <w:rsid w:val="00567E7D"/>
    <w:rsid w:val="00586E24"/>
    <w:rsid w:val="005A7323"/>
    <w:rsid w:val="005C27E4"/>
    <w:rsid w:val="00604069"/>
    <w:rsid w:val="00605A7F"/>
    <w:rsid w:val="00641658"/>
    <w:rsid w:val="00665A09"/>
    <w:rsid w:val="00671758"/>
    <w:rsid w:val="0068024B"/>
    <w:rsid w:val="006832F1"/>
    <w:rsid w:val="00685767"/>
    <w:rsid w:val="006923B7"/>
    <w:rsid w:val="00692DD8"/>
    <w:rsid w:val="006A19CB"/>
    <w:rsid w:val="006B2340"/>
    <w:rsid w:val="006C1743"/>
    <w:rsid w:val="006D5BF1"/>
    <w:rsid w:val="006E0672"/>
    <w:rsid w:val="006E69BC"/>
    <w:rsid w:val="006E7B2A"/>
    <w:rsid w:val="00725890"/>
    <w:rsid w:val="00727C2C"/>
    <w:rsid w:val="00732CF2"/>
    <w:rsid w:val="00737D25"/>
    <w:rsid w:val="00743B65"/>
    <w:rsid w:val="00745B06"/>
    <w:rsid w:val="00762100"/>
    <w:rsid w:val="00791204"/>
    <w:rsid w:val="007B57F2"/>
    <w:rsid w:val="007C67CA"/>
    <w:rsid w:val="007D55CE"/>
    <w:rsid w:val="00802E96"/>
    <w:rsid w:val="00806DB0"/>
    <w:rsid w:val="0081034C"/>
    <w:rsid w:val="00824723"/>
    <w:rsid w:val="00830FEB"/>
    <w:rsid w:val="00833FF9"/>
    <w:rsid w:val="008441F6"/>
    <w:rsid w:val="008613A2"/>
    <w:rsid w:val="008671D6"/>
    <w:rsid w:val="00870663"/>
    <w:rsid w:val="00873621"/>
    <w:rsid w:val="00874A47"/>
    <w:rsid w:val="00893304"/>
    <w:rsid w:val="008B25B6"/>
    <w:rsid w:val="008E3DB0"/>
    <w:rsid w:val="009002C0"/>
    <w:rsid w:val="009022C4"/>
    <w:rsid w:val="009270B2"/>
    <w:rsid w:val="0093257F"/>
    <w:rsid w:val="00936015"/>
    <w:rsid w:val="009418A4"/>
    <w:rsid w:val="009519CA"/>
    <w:rsid w:val="009553C6"/>
    <w:rsid w:val="009732A0"/>
    <w:rsid w:val="009836B9"/>
    <w:rsid w:val="009836E3"/>
    <w:rsid w:val="0099324D"/>
    <w:rsid w:val="009A200A"/>
    <w:rsid w:val="009A457B"/>
    <w:rsid w:val="009D4E8B"/>
    <w:rsid w:val="009E0672"/>
    <w:rsid w:val="00A25FB9"/>
    <w:rsid w:val="00A45D1B"/>
    <w:rsid w:val="00A47780"/>
    <w:rsid w:val="00A5256D"/>
    <w:rsid w:val="00AB24EB"/>
    <w:rsid w:val="00AD06F0"/>
    <w:rsid w:val="00AD105E"/>
    <w:rsid w:val="00AE6BA7"/>
    <w:rsid w:val="00B05CE1"/>
    <w:rsid w:val="00B5173F"/>
    <w:rsid w:val="00B54BED"/>
    <w:rsid w:val="00B96D76"/>
    <w:rsid w:val="00BA7B25"/>
    <w:rsid w:val="00BC55FF"/>
    <w:rsid w:val="00C27C7C"/>
    <w:rsid w:val="00C41FB0"/>
    <w:rsid w:val="00C6046B"/>
    <w:rsid w:val="00C82CB2"/>
    <w:rsid w:val="00C90B15"/>
    <w:rsid w:val="00C9784E"/>
    <w:rsid w:val="00CE7F92"/>
    <w:rsid w:val="00CF32F8"/>
    <w:rsid w:val="00D10D18"/>
    <w:rsid w:val="00D20645"/>
    <w:rsid w:val="00D314B8"/>
    <w:rsid w:val="00D475A2"/>
    <w:rsid w:val="00D642D9"/>
    <w:rsid w:val="00D64A9D"/>
    <w:rsid w:val="00DF6AF0"/>
    <w:rsid w:val="00E52BC7"/>
    <w:rsid w:val="00E54CB9"/>
    <w:rsid w:val="00E76D27"/>
    <w:rsid w:val="00E95B8A"/>
    <w:rsid w:val="00E97E1A"/>
    <w:rsid w:val="00EA1183"/>
    <w:rsid w:val="00EA785A"/>
    <w:rsid w:val="00EC6125"/>
    <w:rsid w:val="00ED309F"/>
    <w:rsid w:val="00EE72D8"/>
    <w:rsid w:val="00F07727"/>
    <w:rsid w:val="00F3470C"/>
    <w:rsid w:val="00F46D81"/>
    <w:rsid w:val="00F7502A"/>
    <w:rsid w:val="00F916A6"/>
    <w:rsid w:val="00FD3847"/>
    <w:rsid w:val="00FE2A1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B7E6"/>
  <w15:chartTrackingRefBased/>
  <w15:docId w15:val="{4BE04BD3-7954-4C26-945A-1DACD7C9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D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07727"/>
    <w:pPr>
      <w:ind w:left="720"/>
      <w:contextualSpacing/>
    </w:pPr>
  </w:style>
  <w:style w:type="table" w:styleId="Tablaconcuadrcula">
    <w:name w:val="Table Grid"/>
    <w:basedOn w:val="Tablanormal"/>
    <w:uiPriority w:val="39"/>
    <w:rsid w:val="004E7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4E7E4C"/>
    <w:pPr>
      <w:spacing w:after="0" w:line="240" w:lineRule="auto"/>
    </w:pPr>
  </w:style>
  <w:style w:type="character" w:styleId="Hipervnculo">
    <w:name w:val="Hyperlink"/>
    <w:basedOn w:val="Fuentedeprrafopredeter"/>
    <w:uiPriority w:val="99"/>
    <w:unhideWhenUsed/>
    <w:rsid w:val="004E7E4C"/>
    <w:rPr>
      <w:color w:val="0000FF"/>
      <w:u w:val="single"/>
    </w:rPr>
  </w:style>
  <w:style w:type="character" w:styleId="Mencinsinresolver">
    <w:name w:val="Unresolved Mention"/>
    <w:basedOn w:val="Fuentedeprrafopredeter"/>
    <w:uiPriority w:val="99"/>
    <w:semiHidden/>
    <w:unhideWhenUsed/>
    <w:rsid w:val="0092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013/785929" TargetMode="External"/><Relationship Id="rId13" Type="http://schemas.openxmlformats.org/officeDocument/2006/relationships/hyperlink" Target="https://doi.org/10.1590/1807-3107bor-2016.vol30.0135" TargetMode="External"/><Relationship Id="rId3" Type="http://schemas.openxmlformats.org/officeDocument/2006/relationships/styles" Target="styles.xml"/><Relationship Id="rId7" Type="http://schemas.openxmlformats.org/officeDocument/2006/relationships/hyperlink" Target="https://doi.org/10.1016/j.jobcr.2015.12.012" TargetMode="External"/><Relationship Id="rId12" Type="http://schemas.openxmlformats.org/officeDocument/2006/relationships/hyperlink" Target="https://dx.doi.org/10.11604%2Fpamj.2019.34.100.1938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i.org/10.1016/j.ijom.2009.07.004" TargetMode="External"/><Relationship Id="rId11" Type="http://schemas.openxmlformats.org/officeDocument/2006/relationships/hyperlink" Target="https://hrcak.srce.hr/100799" TargetMode="External"/><Relationship Id="rId5" Type="http://schemas.openxmlformats.org/officeDocument/2006/relationships/webSettings" Target="webSettings.xml"/><Relationship Id="rId15" Type="http://schemas.openxmlformats.org/officeDocument/2006/relationships/hyperlink" Target="https://doi.org/10.1016/j.oraloncology.2013.04.008" TargetMode="External"/><Relationship Id="rId10" Type="http://schemas.openxmlformats.org/officeDocument/2006/relationships/hyperlink" Target="https://doi.org/10.1111/j.1601-0825.2005.01225.x" TargetMode="External"/><Relationship Id="rId4" Type="http://schemas.openxmlformats.org/officeDocument/2006/relationships/settings" Target="settings.xml"/><Relationship Id="rId9" Type="http://schemas.openxmlformats.org/officeDocument/2006/relationships/hyperlink" Target="https://doi.org/10.1016/s0035-1768(04)72309-8" TargetMode="External"/><Relationship Id="rId14" Type="http://schemas.openxmlformats.org/officeDocument/2006/relationships/hyperlink" Target="https://doi.org/10.1111/adj.1226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E003-E68D-4512-92E3-9CE55B47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3636</Words>
  <Characters>20002</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Hernandez Rivera</dc:creator>
  <cp:keywords/>
  <dc:description/>
  <cp:lastModifiedBy>Maria del Carmen Navas Aparicio</cp:lastModifiedBy>
  <cp:revision>4</cp:revision>
  <dcterms:created xsi:type="dcterms:W3CDTF">2020-12-10T02:54:00Z</dcterms:created>
  <dcterms:modified xsi:type="dcterms:W3CDTF">2020-12-10T03:26:00Z</dcterms:modified>
</cp:coreProperties>
</file>