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2F73B988" w14:textId="1FEA12AF" w:rsidR="00617695" w:rsidRDefault="00BC6958" w:rsidP="00617695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  <w:lang w:val="es-ES"/>
        </w:rPr>
      </w:pPr>
      <w:r>
        <w:rPr>
          <w:rFonts w:ascii="Arial" w:hAnsi="Arial" w:cs="Arial"/>
          <w:iCs/>
          <w:sz w:val="24"/>
          <w:szCs w:val="24"/>
          <w:lang w:val="es-ES"/>
        </w:rPr>
        <w:t>Portada</w:t>
      </w:r>
    </w:p>
    <w:p w14:paraId="5C56CADE" w14:textId="77777777" w:rsidR="00617695" w:rsidRDefault="00617695" w:rsidP="00617695">
      <w:pPr>
        <w:spacing w:after="0" w:line="240" w:lineRule="auto"/>
        <w:jc w:val="center"/>
        <w:rPr>
          <w:rFonts w:ascii="Arial" w:hAnsi="Arial" w:cs="Arial"/>
          <w:iCs/>
          <w:sz w:val="24"/>
          <w:szCs w:val="24"/>
          <w:lang w:val="es-ES"/>
        </w:rPr>
      </w:pPr>
    </w:p>
    <w:p w14:paraId="124A38BD" w14:textId="77777777" w:rsidR="00057C0D" w:rsidRDefault="00617695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057C0D">
        <w:rPr>
          <w:rFonts w:ascii="Arial" w:hAnsi="Arial" w:cs="Arial"/>
          <w:iCs/>
          <w:sz w:val="24"/>
          <w:szCs w:val="24"/>
          <w:u w:val="single"/>
          <w:lang w:val="es-ES"/>
        </w:rPr>
        <w:t>Título</w:t>
      </w:r>
      <w:r w:rsidRPr="00057C0D">
        <w:rPr>
          <w:rFonts w:ascii="Arial" w:hAnsi="Arial" w:cs="Arial"/>
          <w:iCs/>
          <w:sz w:val="24"/>
          <w:szCs w:val="24"/>
          <w:lang w:val="es-ES"/>
        </w:rPr>
        <w:t>:</w:t>
      </w:r>
    </w:p>
    <w:p w14:paraId="02C8505E" w14:textId="77777777" w:rsidR="00057C0D" w:rsidRDefault="00057C0D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156AA63C" w14:textId="1162CA43" w:rsidR="00617695" w:rsidRPr="00057C0D" w:rsidRDefault="00617695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057C0D">
        <w:rPr>
          <w:rFonts w:ascii="Arial" w:hAnsi="Arial" w:cs="Arial"/>
          <w:iCs/>
          <w:sz w:val="24"/>
          <w:szCs w:val="24"/>
          <w:lang w:val="es-ES"/>
        </w:rPr>
        <w:t>Correlación del diagnóstico clínico e histopatológico</w:t>
      </w:r>
      <w:r w:rsidR="00BC6958"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057C0D">
        <w:rPr>
          <w:rFonts w:ascii="Arial" w:hAnsi="Arial" w:cs="Arial"/>
          <w:iCs/>
          <w:sz w:val="24"/>
          <w:szCs w:val="24"/>
          <w:lang w:val="es-ES"/>
        </w:rPr>
        <w:t xml:space="preserve">de lesiones en tejidos blandos de cavidad </w:t>
      </w:r>
      <w:r w:rsidR="00FA7727" w:rsidRPr="00057C0D">
        <w:rPr>
          <w:rFonts w:ascii="Arial" w:hAnsi="Arial" w:cs="Arial"/>
          <w:iCs/>
          <w:sz w:val="24"/>
          <w:szCs w:val="24"/>
          <w:lang w:val="es-ES"/>
        </w:rPr>
        <w:t>oral.</w:t>
      </w:r>
    </w:p>
    <w:p w14:paraId="05D43145" w14:textId="3872D7C5" w:rsidR="00617695" w:rsidRPr="00057C0D" w:rsidRDefault="00617695">
      <w:pPr>
        <w:rPr>
          <w:rFonts w:ascii="Arial" w:hAnsi="Arial" w:cs="Arial"/>
        </w:rPr>
      </w:pPr>
    </w:p>
    <w:p w14:paraId="10D0A9D7" w14:textId="6D00A67E" w:rsidR="00FA7727" w:rsidRPr="00057C0D" w:rsidRDefault="00FA7727" w:rsidP="00FA7727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r w:rsidRPr="00057C0D">
        <w:rPr>
          <w:rFonts w:ascii="Arial" w:hAnsi="Arial" w:cs="Arial"/>
          <w:iCs/>
          <w:sz w:val="24"/>
          <w:szCs w:val="24"/>
          <w:lang w:val="en-US"/>
        </w:rPr>
        <w:t>Correlation of the clinical and histopathological diagnosis of soft tissue lesions of the oral cavity.</w:t>
      </w:r>
    </w:p>
    <w:p w14:paraId="0E64FE26" w14:textId="3010565A" w:rsidR="00617695" w:rsidRPr="00057C0D" w:rsidRDefault="00617695">
      <w:pPr>
        <w:rPr>
          <w:rFonts w:ascii="Arial" w:hAnsi="Arial" w:cs="Arial"/>
          <w:sz w:val="24"/>
          <w:szCs w:val="24"/>
          <w:lang w:val="en-US"/>
        </w:rPr>
      </w:pPr>
    </w:p>
    <w:p w14:paraId="0D1C7DBC" w14:textId="31D4C4A9" w:rsidR="00617695" w:rsidRPr="00C51E7E" w:rsidRDefault="00617695">
      <w:pPr>
        <w:rPr>
          <w:rFonts w:ascii="Arial" w:hAnsi="Arial" w:cs="Arial"/>
          <w:sz w:val="24"/>
          <w:szCs w:val="24"/>
        </w:rPr>
      </w:pPr>
      <w:r w:rsidRPr="00057C0D">
        <w:rPr>
          <w:rFonts w:ascii="Arial" w:hAnsi="Arial" w:cs="Arial"/>
          <w:sz w:val="24"/>
          <w:szCs w:val="24"/>
          <w:u w:val="single"/>
        </w:rPr>
        <w:t>Nombres y filiaciones</w:t>
      </w:r>
      <w:r w:rsidRPr="00057C0D">
        <w:rPr>
          <w:rFonts w:ascii="Arial" w:hAnsi="Arial" w:cs="Arial"/>
          <w:sz w:val="24"/>
          <w:szCs w:val="24"/>
        </w:rPr>
        <w:t>:</w:t>
      </w:r>
    </w:p>
    <w:p w14:paraId="61C08FF9" w14:textId="05207AA8" w:rsidR="00617695" w:rsidRPr="00C51E7E" w:rsidRDefault="00617695" w:rsidP="00C51E7E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C51E7E">
        <w:rPr>
          <w:rFonts w:ascii="Arial" w:hAnsi="Arial" w:cs="Arial"/>
          <w:iCs/>
          <w:sz w:val="24"/>
          <w:szCs w:val="24"/>
          <w:lang w:val="es-ES"/>
        </w:rPr>
        <w:t>María del Carmen Navas-Aparicio (Autor de correspondencia)</w:t>
      </w:r>
    </w:p>
    <w:p w14:paraId="0C950CE1" w14:textId="77777777" w:rsidR="00C51E7E" w:rsidRDefault="00C51E7E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537B4EF1" w14:textId="77777777" w:rsidR="00C51E7E" w:rsidRPr="00C51E7E" w:rsidRDefault="00C51E7E" w:rsidP="00C51E7E">
      <w:pPr>
        <w:spacing w:after="0" w:line="360" w:lineRule="auto"/>
        <w:jc w:val="both"/>
        <w:rPr>
          <w:rFonts w:ascii="Arial" w:hAnsi="Arial" w:cs="Arial"/>
          <w:lang w:val="es-ES"/>
        </w:rPr>
      </w:pPr>
      <w:r w:rsidRPr="00C51E7E">
        <w:rPr>
          <w:rFonts w:ascii="Arial" w:hAnsi="Arial" w:cs="Arial"/>
          <w:lang w:val="es-ES"/>
        </w:rPr>
        <w:t>ORCID:</w:t>
      </w:r>
    </w:p>
    <w:p w14:paraId="3C904380" w14:textId="77777777" w:rsidR="00C51E7E" w:rsidRPr="00C51E7E" w:rsidRDefault="00C51E7E" w:rsidP="00C51E7E">
      <w:pPr>
        <w:spacing w:after="0" w:line="480" w:lineRule="auto"/>
        <w:jc w:val="both"/>
        <w:rPr>
          <w:rFonts w:ascii="Arial" w:hAnsi="Arial" w:cs="Arial"/>
          <w:color w:val="494A4C"/>
          <w:shd w:val="clear" w:color="auto" w:fill="FFFFFF"/>
        </w:rPr>
      </w:pPr>
      <w:hyperlink r:id="rId5" w:history="1">
        <w:r w:rsidRPr="00C51E7E">
          <w:rPr>
            <w:rStyle w:val="Hipervnculo"/>
            <w:rFonts w:ascii="Arial" w:hAnsi="Arial" w:cs="Arial"/>
            <w:shd w:val="clear" w:color="auto" w:fill="FFFFFF"/>
          </w:rPr>
          <w:t>https://orcid.org/0000-0001-7273-8432</w:t>
        </w:r>
      </w:hyperlink>
    </w:p>
    <w:p w14:paraId="08099C8A" w14:textId="2FBF9FCE" w:rsidR="00C51E7E" w:rsidRDefault="00C51E7E" w:rsidP="00C51E7E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Universidad de Costa Ric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a. Costa Rica,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11501-2060 San José Costa Rica.</w:t>
      </w:r>
    </w:p>
    <w:p w14:paraId="0DE2DE6A" w14:textId="4E7438B9" w:rsidR="00C51E7E" w:rsidRDefault="00C51E7E" w:rsidP="00C51E7E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Hospital Nacional de Niños Carlos Sáenz Herrera, Caja Costarricense de Seguro Social. Costa Rica,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1654-1000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, San José Costa Rica</w:t>
      </w:r>
    </w:p>
    <w:p w14:paraId="5BB0FBFA" w14:textId="77777777" w:rsidR="00C51E7E" w:rsidRDefault="00C51E7E" w:rsidP="00C51E7E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61442BF3" w14:textId="1D5B3104" w:rsidR="00C51E7E" w:rsidRDefault="00C51E7E" w:rsidP="00C51E7E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Teléfono: + 506 88652821</w:t>
      </w:r>
    </w:p>
    <w:p w14:paraId="359EBCFB" w14:textId="77777777" w:rsidR="00C51E7E" w:rsidRDefault="00C51E7E" w:rsidP="00C51E7E">
      <w:pP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hyperlink r:id="rId6" w:history="1">
        <w:r w:rsidRPr="00136CE6">
          <w:rPr>
            <w:rStyle w:val="Hipervnculo"/>
            <w:rFonts w:ascii="Arial" w:eastAsia="Times New Roman" w:hAnsi="Arial" w:cs="Arial"/>
            <w:bCs/>
            <w:kern w:val="36"/>
            <w:sz w:val="24"/>
            <w:szCs w:val="24"/>
            <w:lang w:eastAsia="es-CR"/>
          </w:rPr>
          <w:t>ma.navas@ucr.ac.cr</w:t>
        </w:r>
      </w:hyperlink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/ </w:t>
      </w:r>
      <w:hyperlink r:id="rId7" w:history="1">
        <w:r>
          <w:rPr>
            <w:rStyle w:val="Hipervnculo"/>
            <w:rFonts w:ascii="Arial" w:eastAsia="Times New Roman" w:hAnsi="Arial" w:cs="Arial"/>
            <w:bCs/>
            <w:kern w:val="36"/>
            <w:sz w:val="24"/>
            <w:szCs w:val="24"/>
            <w:lang w:eastAsia="es-CR"/>
          </w:rPr>
          <w:t>mcnavasaparicio</w:t>
        </w:r>
      </w:hyperlink>
      <w:r>
        <w:rPr>
          <w:rStyle w:val="Hipervnculo"/>
          <w:rFonts w:ascii="Arial" w:eastAsia="Times New Roman" w:hAnsi="Arial" w:cs="Arial"/>
          <w:bCs/>
          <w:kern w:val="36"/>
          <w:sz w:val="24"/>
          <w:szCs w:val="24"/>
          <w:lang w:eastAsia="es-CR"/>
        </w:rPr>
        <w:t>@hotmail.com</w:t>
      </w:r>
    </w:p>
    <w:p w14:paraId="0CC31100" w14:textId="0C8600AA" w:rsidR="00617695" w:rsidRPr="00C51E7E" w:rsidRDefault="00617695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</w:rPr>
      </w:pPr>
    </w:p>
    <w:p w14:paraId="0BD428E4" w14:textId="65316FF8" w:rsidR="00C51E7E" w:rsidRDefault="00C51E7E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336032CD" w14:textId="7FFD7877" w:rsidR="00617695" w:rsidRPr="00C51E7E" w:rsidRDefault="00C51E7E" w:rsidP="00C51E7E">
      <w:pPr>
        <w:pStyle w:val="Prrafodelista"/>
        <w:numPr>
          <w:ilvl w:val="0"/>
          <w:numId w:val="3"/>
        </w:numPr>
        <w:spacing w:after="0" w:line="240" w:lineRule="auto"/>
        <w:jc w:val="both"/>
        <w:rPr>
          <w:rFonts w:ascii="Arial" w:hAnsi="Arial" w:cs="Arial"/>
          <w:iCs/>
          <w:sz w:val="24"/>
          <w:szCs w:val="24"/>
          <w:vertAlign w:val="superscript"/>
          <w:lang w:val="es-ES"/>
        </w:rPr>
      </w:pPr>
      <w:r w:rsidRPr="00C51E7E">
        <w:rPr>
          <w:rFonts w:ascii="Arial" w:hAnsi="Arial" w:cs="Arial"/>
          <w:iCs/>
          <w:sz w:val="24"/>
          <w:szCs w:val="24"/>
          <w:lang w:val="es-ES"/>
        </w:rPr>
        <w:t>P</w:t>
      </w:r>
      <w:r w:rsidR="00617695" w:rsidRPr="00C51E7E">
        <w:rPr>
          <w:rFonts w:ascii="Arial" w:hAnsi="Arial" w:cs="Arial"/>
          <w:iCs/>
          <w:sz w:val="24"/>
          <w:szCs w:val="24"/>
          <w:lang w:val="es-ES"/>
        </w:rPr>
        <w:t>atricia Hernández-Rivera</w:t>
      </w:r>
    </w:p>
    <w:p w14:paraId="689B106E" w14:textId="1FD22CC5" w:rsidR="00C51E7E" w:rsidRDefault="00C51E7E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vertAlign w:val="superscript"/>
          <w:lang w:val="es-ES"/>
        </w:rPr>
      </w:pPr>
    </w:p>
    <w:p w14:paraId="3C440BAA" w14:textId="77777777" w:rsidR="00C51E7E" w:rsidRPr="00C51E7E" w:rsidRDefault="00C51E7E" w:rsidP="00C51E7E">
      <w:pPr>
        <w:spacing w:after="0" w:line="360" w:lineRule="auto"/>
        <w:jc w:val="both"/>
        <w:rPr>
          <w:rStyle w:val="orcid-id-https"/>
          <w:rFonts w:ascii="Arial" w:hAnsi="Arial" w:cs="Arial"/>
          <w:color w:val="494A4C"/>
          <w:shd w:val="clear" w:color="auto" w:fill="FFFFFF"/>
        </w:rPr>
      </w:pPr>
      <w:r w:rsidRPr="00C51E7E">
        <w:rPr>
          <w:rStyle w:val="orcid-id-https"/>
          <w:rFonts w:ascii="Arial" w:hAnsi="Arial" w:cs="Arial"/>
          <w:color w:val="494A4C"/>
          <w:shd w:val="clear" w:color="auto" w:fill="FFFFFF"/>
        </w:rPr>
        <w:t>ORCID:</w:t>
      </w:r>
    </w:p>
    <w:p w14:paraId="19804377" w14:textId="77777777" w:rsidR="00C51E7E" w:rsidRPr="00C51E7E" w:rsidRDefault="00C51E7E" w:rsidP="00C51E7E">
      <w:pPr>
        <w:spacing w:after="0" w:line="480" w:lineRule="auto"/>
        <w:jc w:val="both"/>
        <w:rPr>
          <w:rStyle w:val="Hipervnculo"/>
          <w:rFonts w:ascii="Arial" w:hAnsi="Arial" w:cs="Arial"/>
          <w:shd w:val="clear" w:color="auto" w:fill="FFFFFF"/>
        </w:rPr>
      </w:pPr>
      <w:hyperlink r:id="rId8" w:history="1">
        <w:r w:rsidRPr="00C51E7E">
          <w:rPr>
            <w:rStyle w:val="Hipervnculo"/>
            <w:rFonts w:ascii="Arial" w:hAnsi="Arial" w:cs="Arial"/>
            <w:shd w:val="clear" w:color="auto" w:fill="FFFFFF"/>
          </w:rPr>
          <w:t>https://orcid.org/0000-0001-9915-9254</w:t>
        </w:r>
      </w:hyperlink>
    </w:p>
    <w:p w14:paraId="0C89B92B" w14:textId="049B4D1B" w:rsidR="00617695" w:rsidRPr="0009291D" w:rsidRDefault="00617695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09291D">
        <w:rPr>
          <w:rFonts w:ascii="Arial" w:hAnsi="Arial" w:cs="Arial"/>
          <w:iCs/>
          <w:sz w:val="24"/>
          <w:szCs w:val="24"/>
          <w:lang w:val="es-ES"/>
        </w:rPr>
        <w:t>Facultad de Odontología, Universidad de Costa Rica</w:t>
      </w:r>
      <w:r>
        <w:rPr>
          <w:rFonts w:ascii="Arial" w:hAnsi="Arial" w:cs="Arial"/>
          <w:iCs/>
          <w:sz w:val="24"/>
          <w:szCs w:val="24"/>
          <w:lang w:val="es-ES"/>
        </w:rPr>
        <w:t>; San José, Costa Rica.</w:t>
      </w:r>
    </w:p>
    <w:p w14:paraId="1A91602B" w14:textId="77777777" w:rsidR="00617695" w:rsidRPr="0009291D" w:rsidRDefault="00617695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1B6740A6" w14:textId="0B385D37" w:rsidR="00617695" w:rsidRDefault="00C51E7E" w:rsidP="00C51E7E">
      <w:pPr>
        <w:spacing w:after="0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Teléfono: +506 88179259</w:t>
      </w:r>
    </w:p>
    <w:p w14:paraId="12B99539" w14:textId="749E5F68" w:rsidR="00C51E7E" w:rsidRDefault="00C51E7E" w:rsidP="00C51E7E">
      <w:pP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hyperlink r:id="rId9" w:history="1">
        <w:r w:rsidRPr="001D78AC">
          <w:rPr>
            <w:rStyle w:val="Hipervnculo"/>
            <w:rFonts w:ascii="Arial" w:eastAsia="Times New Roman" w:hAnsi="Arial" w:cs="Arial"/>
            <w:bCs/>
            <w:kern w:val="36"/>
            <w:sz w:val="24"/>
            <w:szCs w:val="24"/>
            <w:lang w:eastAsia="es-CR"/>
          </w:rPr>
          <w:t>patricia.hernandezrivera@ucr.ac.cr</w:t>
        </w:r>
      </w:hyperlink>
    </w:p>
    <w:p w14:paraId="78FFAE53" w14:textId="77777777" w:rsidR="00F52D08" w:rsidRDefault="00F52D08" w:rsidP="00617695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4BD4A804" w14:textId="77777777" w:rsidR="00F52D08" w:rsidRDefault="00F52D08" w:rsidP="00617695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01104AA4" w14:textId="1B4B1CCE" w:rsidR="00F52D08" w:rsidRDefault="00F52D08" w:rsidP="00617695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BC6958">
        <w:rPr>
          <w:rFonts w:ascii="Arial" w:eastAsia="Times New Roman" w:hAnsi="Arial" w:cs="Arial"/>
          <w:bCs/>
          <w:kern w:val="36"/>
          <w:sz w:val="24"/>
          <w:szCs w:val="24"/>
          <w:u w:val="single"/>
          <w:lang w:eastAsia="es-CR"/>
        </w:rPr>
        <w:t>Autor de correspondencia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:</w:t>
      </w:r>
    </w:p>
    <w:p w14:paraId="2B9CC2A9" w14:textId="4D850F25" w:rsidR="00F52D08" w:rsidRDefault="00F52D08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09291D">
        <w:rPr>
          <w:rFonts w:ascii="Arial" w:hAnsi="Arial" w:cs="Arial"/>
          <w:iCs/>
          <w:sz w:val="24"/>
          <w:szCs w:val="24"/>
          <w:lang w:val="es-ES"/>
        </w:rPr>
        <w:t>María del Carmen Navas-Aparicio</w:t>
      </w:r>
    </w:p>
    <w:p w14:paraId="7BD1C59E" w14:textId="77777777" w:rsidR="00BC6958" w:rsidRDefault="00BC6958" w:rsidP="00BC6958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vertAlign w:val="superscript"/>
          <w:lang w:val="es-ES" w:eastAsia="es-CR"/>
        </w:rPr>
      </w:pPr>
    </w:p>
    <w:p w14:paraId="751F6189" w14:textId="1CB58C3D" w:rsidR="00BC6958" w:rsidRDefault="00BC6958" w:rsidP="00BC6958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Universidad de Costa Ric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a. Costa Rica,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11501-2060 San José Costa Rica.</w:t>
      </w:r>
    </w:p>
    <w:p w14:paraId="04A2D058" w14:textId="399726D9" w:rsidR="00BC6958" w:rsidRDefault="00BC6958" w:rsidP="00BC6958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Hospital Nacional de Niños Carlos Sáenz Herrera, Caja Costarricense de Seguro Social. Costa Rica,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1654-1000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, San José Costa Rica</w:t>
      </w:r>
    </w:p>
    <w:p w14:paraId="76BA34C3" w14:textId="77777777" w:rsidR="00BC6958" w:rsidRDefault="00BC6958" w:rsidP="00BC695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</w:p>
    <w:p w14:paraId="0E0261E9" w14:textId="78FBBC2E" w:rsidR="00BC6958" w:rsidRDefault="00BC6958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>
        <w:rPr>
          <w:rFonts w:ascii="Arial" w:hAnsi="Arial" w:cs="Arial"/>
          <w:iCs/>
          <w:sz w:val="24"/>
          <w:szCs w:val="24"/>
          <w:lang w:val="es-ES"/>
        </w:rPr>
        <w:t>Apartado postal 4841-1000 San José, Costa Rica</w:t>
      </w:r>
    </w:p>
    <w:p w14:paraId="6C6F3076" w14:textId="219304F4" w:rsidR="00C51E7E" w:rsidRDefault="00C51E7E" w:rsidP="00617695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>
        <w:rPr>
          <w:rFonts w:ascii="Arial" w:hAnsi="Arial" w:cs="Arial"/>
          <w:iCs/>
          <w:sz w:val="24"/>
          <w:szCs w:val="24"/>
          <w:lang w:val="es-ES"/>
        </w:rPr>
        <w:lastRenderedPageBreak/>
        <w:t>Teléfono: + 506 88652821</w:t>
      </w:r>
    </w:p>
    <w:p w14:paraId="37054843" w14:textId="77777777" w:rsidR="00BC6958" w:rsidRPr="0009291D" w:rsidRDefault="00BC6958" w:rsidP="00617695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4EF0F596" w14:textId="77777777" w:rsidR="00F52D08" w:rsidRDefault="00C51E7E" w:rsidP="00F52D08">
      <w:pPr>
        <w:spacing w:after="0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hyperlink r:id="rId10" w:history="1">
        <w:r w:rsidR="00F52D08" w:rsidRPr="001D78AC">
          <w:rPr>
            <w:rStyle w:val="Hipervnculo"/>
            <w:rFonts w:ascii="Arial" w:eastAsia="Times New Roman" w:hAnsi="Arial" w:cs="Arial"/>
            <w:bCs/>
            <w:kern w:val="36"/>
            <w:sz w:val="24"/>
            <w:szCs w:val="24"/>
            <w:lang w:eastAsia="es-CR"/>
          </w:rPr>
          <w:t>ma.navas@ucr.ac.cr</w:t>
        </w:r>
      </w:hyperlink>
    </w:p>
    <w:p w14:paraId="6DE86A11" w14:textId="22D5EB4C" w:rsidR="00F52D08" w:rsidRDefault="00C51E7E" w:rsidP="00F52D08">
      <w:pPr>
        <w:rPr>
          <w:rStyle w:val="Hipervnculo"/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hyperlink r:id="rId11" w:history="1">
        <w:r w:rsidR="00BC6958" w:rsidRPr="00136CE6">
          <w:rPr>
            <w:rStyle w:val="Hipervnculo"/>
            <w:rFonts w:ascii="Arial" w:eastAsia="Times New Roman" w:hAnsi="Arial" w:cs="Arial"/>
            <w:bCs/>
            <w:kern w:val="36"/>
            <w:sz w:val="24"/>
            <w:szCs w:val="24"/>
            <w:lang w:eastAsia="es-CR"/>
          </w:rPr>
          <w:t>mcnavasaparicio@hotmail.com</w:t>
        </w:r>
      </w:hyperlink>
    </w:p>
    <w:p w14:paraId="4C6CDDDF" w14:textId="03B0957C" w:rsidR="00BC6958" w:rsidRPr="00BC6958" w:rsidRDefault="00BC6958" w:rsidP="00F52D08">
      <w:pPr>
        <w:rPr>
          <w:rStyle w:val="Hipervnculo"/>
          <w:rFonts w:ascii="Arial" w:eastAsia="Times New Roman" w:hAnsi="Arial" w:cs="Arial"/>
          <w:bCs/>
          <w:color w:val="auto"/>
          <w:kern w:val="36"/>
          <w:sz w:val="24"/>
          <w:szCs w:val="24"/>
          <w:lang w:eastAsia="es-CR"/>
        </w:rPr>
      </w:pPr>
    </w:p>
    <w:p w14:paraId="286370FB" w14:textId="09F20E7D" w:rsidR="00BC6958" w:rsidRPr="00BC6958" w:rsidRDefault="00BC6958" w:rsidP="00F52D08">
      <w:pPr>
        <w:rPr>
          <w:rStyle w:val="Hipervnculo"/>
          <w:rFonts w:ascii="Arial" w:eastAsia="Times New Roman" w:hAnsi="Arial" w:cs="Arial"/>
          <w:bCs/>
          <w:color w:val="auto"/>
          <w:kern w:val="36"/>
          <w:sz w:val="24"/>
          <w:szCs w:val="24"/>
          <w:lang w:eastAsia="es-CR"/>
        </w:rPr>
      </w:pPr>
    </w:p>
    <w:p w14:paraId="26227D35" w14:textId="142A2765" w:rsidR="00BC6958" w:rsidRPr="00BC6958" w:rsidRDefault="00BC6958" w:rsidP="00F52D08">
      <w:pPr>
        <w:rPr>
          <w:rStyle w:val="Hipervnculo"/>
          <w:rFonts w:ascii="Arial" w:eastAsia="Times New Roman" w:hAnsi="Arial" w:cs="Arial"/>
          <w:bCs/>
          <w:color w:val="auto"/>
          <w:kern w:val="36"/>
          <w:sz w:val="24"/>
          <w:szCs w:val="24"/>
          <w:lang w:eastAsia="es-CR"/>
        </w:rPr>
      </w:pPr>
    </w:p>
    <w:p w14:paraId="30361450" w14:textId="77777777" w:rsidR="00BC6958" w:rsidRDefault="00BC6958" w:rsidP="00F52D08">
      <w:pP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5FA1D73D" w14:textId="77777777" w:rsidR="00BC6958" w:rsidRPr="00057C0D" w:rsidRDefault="00BC6958" w:rsidP="00BC695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s-ES"/>
        </w:rPr>
      </w:pPr>
      <w:r w:rsidRPr="00057C0D">
        <w:rPr>
          <w:rFonts w:ascii="Arial" w:hAnsi="Arial" w:cs="Arial"/>
          <w:iCs/>
          <w:sz w:val="24"/>
          <w:szCs w:val="24"/>
          <w:lang w:val="es-ES"/>
        </w:rPr>
        <w:t>Correlación del diagnóstico clínico e histopatológico</w:t>
      </w:r>
      <w:r>
        <w:rPr>
          <w:rFonts w:ascii="Arial" w:hAnsi="Arial" w:cs="Arial"/>
          <w:iCs/>
          <w:sz w:val="24"/>
          <w:szCs w:val="24"/>
          <w:lang w:val="es-ES"/>
        </w:rPr>
        <w:t xml:space="preserve"> </w:t>
      </w:r>
      <w:r w:rsidRPr="00057C0D">
        <w:rPr>
          <w:rFonts w:ascii="Arial" w:hAnsi="Arial" w:cs="Arial"/>
          <w:iCs/>
          <w:sz w:val="24"/>
          <w:szCs w:val="24"/>
          <w:lang w:val="es-ES"/>
        </w:rPr>
        <w:t>de lesiones en tejidos blandos de cavidad oral.</w:t>
      </w:r>
    </w:p>
    <w:p w14:paraId="5ECB1AF2" w14:textId="77777777" w:rsidR="00BC6958" w:rsidRPr="00057C0D" w:rsidRDefault="00BC6958" w:rsidP="00BC6958">
      <w:pPr>
        <w:rPr>
          <w:rFonts w:ascii="Arial" w:hAnsi="Arial" w:cs="Arial"/>
        </w:rPr>
      </w:pPr>
    </w:p>
    <w:p w14:paraId="0103A9AD" w14:textId="77777777" w:rsidR="00FA7727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  <w:t>Resumen</w:t>
      </w:r>
    </w:p>
    <w:p w14:paraId="0491028E" w14:textId="77777777" w:rsidR="00FA7727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  <w:t>Introducción:</w:t>
      </w:r>
      <w:r w:rsidRPr="00F46D81">
        <w:rPr>
          <w:rFonts w:ascii="Arial" w:hAnsi="Arial" w:cs="Arial"/>
          <w:sz w:val="24"/>
          <w:szCs w:val="24"/>
          <w:lang w:val="es-ES"/>
        </w:rPr>
        <w:t xml:space="preserve"> </w:t>
      </w:r>
      <w:r w:rsidRPr="00641658">
        <w:rPr>
          <w:rFonts w:ascii="Arial" w:hAnsi="Arial" w:cs="Arial"/>
          <w:sz w:val="24"/>
          <w:szCs w:val="24"/>
          <w:lang w:val="es-ES"/>
        </w:rPr>
        <w:t>En la literatura se evidencia que existe discrepancia entre el diagnóstico clínico e histo</w:t>
      </w:r>
      <w:r>
        <w:rPr>
          <w:rFonts w:ascii="Arial" w:hAnsi="Arial" w:cs="Arial"/>
          <w:sz w:val="24"/>
          <w:szCs w:val="24"/>
          <w:lang w:val="es-ES"/>
        </w:rPr>
        <w:t>patoló</w:t>
      </w:r>
      <w:r w:rsidRPr="00641658">
        <w:rPr>
          <w:rFonts w:ascii="Arial" w:hAnsi="Arial" w:cs="Arial"/>
          <w:sz w:val="24"/>
          <w:szCs w:val="24"/>
          <w:lang w:val="es-ES"/>
        </w:rPr>
        <w:t xml:space="preserve">gico de lesiones </w:t>
      </w:r>
      <w:r>
        <w:rPr>
          <w:rFonts w:ascii="Arial" w:hAnsi="Arial" w:cs="Arial"/>
          <w:sz w:val="24"/>
          <w:szCs w:val="24"/>
          <w:lang w:val="es-ES"/>
        </w:rPr>
        <w:t xml:space="preserve">de mucosa oral, lo que puede deberse a </w:t>
      </w:r>
      <w:r w:rsidRPr="00641658">
        <w:rPr>
          <w:rFonts w:ascii="Arial" w:hAnsi="Arial" w:cs="Arial"/>
          <w:sz w:val="24"/>
          <w:szCs w:val="24"/>
          <w:lang w:val="es-ES"/>
        </w:rPr>
        <w:t>la falta de conocimientos</w:t>
      </w:r>
      <w:r>
        <w:rPr>
          <w:rFonts w:ascii="Arial" w:hAnsi="Arial" w:cs="Arial"/>
          <w:sz w:val="24"/>
          <w:szCs w:val="24"/>
          <w:lang w:val="es-ES"/>
        </w:rPr>
        <w:t xml:space="preserve"> de los profesionales, </w:t>
      </w:r>
      <w:r w:rsidRPr="00641658">
        <w:rPr>
          <w:rFonts w:ascii="Arial" w:hAnsi="Arial" w:cs="Arial"/>
          <w:sz w:val="24"/>
          <w:szCs w:val="24"/>
          <w:lang w:val="es-ES"/>
        </w:rPr>
        <w:t>a la variabilidad de una enfermedad</w:t>
      </w:r>
      <w:r>
        <w:rPr>
          <w:rFonts w:ascii="Arial" w:hAnsi="Arial" w:cs="Arial"/>
          <w:sz w:val="24"/>
          <w:szCs w:val="24"/>
          <w:lang w:val="es-ES"/>
        </w:rPr>
        <w:t xml:space="preserve"> y a </w:t>
      </w:r>
      <w:r w:rsidRPr="00641658">
        <w:rPr>
          <w:rFonts w:ascii="Arial" w:hAnsi="Arial" w:cs="Arial"/>
          <w:sz w:val="24"/>
          <w:szCs w:val="24"/>
          <w:lang w:val="es-ES"/>
        </w:rPr>
        <w:t>variables específicas del paciente</w:t>
      </w:r>
      <w:r>
        <w:rPr>
          <w:rFonts w:ascii="Arial" w:hAnsi="Arial" w:cs="Arial"/>
          <w:sz w:val="24"/>
          <w:szCs w:val="24"/>
          <w:lang w:val="es-ES"/>
        </w:rPr>
        <w:t>.</w:t>
      </w:r>
    </w:p>
    <w:p w14:paraId="4A1BB79C" w14:textId="77777777" w:rsidR="00FA7727" w:rsidRPr="00641658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s-ES"/>
        </w:rPr>
      </w:pPr>
      <w:r w:rsidRPr="00F46D81">
        <w:rPr>
          <w:rFonts w:ascii="Arial" w:hAnsi="Arial" w:cs="Arial"/>
          <w:b/>
          <w:bCs/>
          <w:sz w:val="24"/>
          <w:szCs w:val="24"/>
          <w:lang w:val="es-ES"/>
        </w:rPr>
        <w:t>Objetivo</w:t>
      </w:r>
      <w:r>
        <w:rPr>
          <w:rFonts w:ascii="Arial" w:hAnsi="Arial" w:cs="Arial"/>
          <w:sz w:val="24"/>
          <w:szCs w:val="24"/>
          <w:lang w:val="es-ES"/>
        </w:rPr>
        <w:t xml:space="preserve">: Determinar </w:t>
      </w:r>
      <w:r w:rsidRPr="00641658">
        <w:rPr>
          <w:rFonts w:ascii="Arial" w:hAnsi="Arial" w:cs="Arial"/>
          <w:sz w:val="24"/>
          <w:szCs w:val="24"/>
          <w:lang w:val="es-ES"/>
        </w:rPr>
        <w:t xml:space="preserve">el grado de correlación existente </w:t>
      </w:r>
      <w:r>
        <w:rPr>
          <w:rFonts w:ascii="Arial" w:hAnsi="Arial" w:cs="Arial"/>
          <w:sz w:val="24"/>
          <w:szCs w:val="24"/>
          <w:lang w:val="es-ES"/>
        </w:rPr>
        <w:t xml:space="preserve">entre el diagnóstico clínico e histopatológico de lesiones en tejidos blandos en cavidad oral, </w:t>
      </w:r>
      <w:r w:rsidRPr="00641658">
        <w:rPr>
          <w:rFonts w:ascii="Arial" w:hAnsi="Arial" w:cs="Arial"/>
          <w:sz w:val="24"/>
          <w:szCs w:val="24"/>
          <w:lang w:val="es-ES"/>
        </w:rPr>
        <w:t>en la Facultad de Odontología,</w:t>
      </w:r>
      <w:r>
        <w:rPr>
          <w:rFonts w:ascii="Arial" w:hAnsi="Arial" w:cs="Arial"/>
          <w:sz w:val="24"/>
          <w:szCs w:val="24"/>
          <w:lang w:val="es-ES"/>
        </w:rPr>
        <w:t xml:space="preserve"> Universidad de Costa Rica,</w:t>
      </w:r>
      <w:r w:rsidRPr="00641658">
        <w:rPr>
          <w:rFonts w:ascii="Arial" w:hAnsi="Arial" w:cs="Arial"/>
          <w:sz w:val="24"/>
          <w:szCs w:val="24"/>
          <w:lang w:val="es-ES"/>
        </w:rPr>
        <w:t xml:space="preserve"> durante el periodo 2016-201</w:t>
      </w:r>
      <w:r>
        <w:rPr>
          <w:rFonts w:ascii="Arial" w:hAnsi="Arial" w:cs="Arial"/>
          <w:sz w:val="24"/>
          <w:szCs w:val="24"/>
          <w:lang w:val="es-ES"/>
        </w:rPr>
        <w:t>8.</w:t>
      </w:r>
    </w:p>
    <w:p w14:paraId="245FBF96" w14:textId="63B2336D" w:rsidR="00FA7727" w:rsidRPr="00641658" w:rsidRDefault="00BC6958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kern w:val="36"/>
          <w:sz w:val="24"/>
          <w:szCs w:val="24"/>
          <w:lang w:val="es-ES" w:eastAsia="es-CR"/>
        </w:rPr>
        <w:t>Material</w:t>
      </w:r>
      <w:r w:rsidR="00FA7727"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  <w:t xml:space="preserve"> y métodos: </w:t>
      </w:r>
      <w:r w:rsidR="00FA7727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El</w:t>
      </w:r>
      <w:r w:rsidR="00FA7727" w:rsidRPr="006923B7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estudi</w:t>
      </w:r>
      <w:r w:rsidR="00FA7727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o </w:t>
      </w:r>
      <w:r w:rsidR="00FA7727" w:rsidRPr="006923B7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se basó</w:t>
      </w:r>
      <w:r w:rsidR="00FA7727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en analizar la correlación entre el diagnóstico clínico e histopatológico de lesiones de tejidos blandos en la cavidad oral, en un grupo de 35 pacientes.  </w:t>
      </w:r>
      <w:r w:rsidR="00FA7727">
        <w:rPr>
          <w:rFonts w:ascii="Arial" w:hAnsi="Arial" w:cs="Arial"/>
          <w:sz w:val="24"/>
          <w:szCs w:val="24"/>
        </w:rPr>
        <w:t xml:space="preserve">La técnica estadística fue descriptiva, utilizando la media y la medida de dispersión de rango, basada en una distribución de frecuencias, y en </w:t>
      </w:r>
      <w:r w:rsidR="00FA7727" w:rsidRPr="00641658">
        <w:rPr>
          <w:rFonts w:ascii="Arial" w:hAnsi="Arial" w:cs="Arial"/>
          <w:sz w:val="24"/>
          <w:szCs w:val="24"/>
        </w:rPr>
        <w:t xml:space="preserve">el análisis de concordancia entre </w:t>
      </w:r>
      <w:r w:rsidR="00FA7727">
        <w:rPr>
          <w:rFonts w:ascii="Arial" w:hAnsi="Arial" w:cs="Arial"/>
          <w:sz w:val="24"/>
          <w:szCs w:val="24"/>
        </w:rPr>
        <w:t>ambos diagnósticos</w:t>
      </w:r>
      <w:r w:rsidR="00FA7727" w:rsidRPr="00641658">
        <w:rPr>
          <w:rFonts w:ascii="Arial" w:hAnsi="Arial" w:cs="Arial"/>
          <w:sz w:val="24"/>
          <w:szCs w:val="24"/>
        </w:rPr>
        <w:t>, según los datos obtenidos.</w:t>
      </w:r>
    </w:p>
    <w:p w14:paraId="0845A4E7" w14:textId="77777777" w:rsidR="00FA7727" w:rsidRPr="0009291D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</w:rPr>
      </w:pPr>
      <w:r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  <w:t>Resultados:</w:t>
      </w:r>
      <w:r w:rsidRPr="00EC6125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La</w:t>
      </w:r>
      <w:r w:rsidRPr="00D10D18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muestra total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fue de</w:t>
      </w:r>
      <w:r w:rsidRPr="00D10D18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40 lesiones, de las cuales se excluyeron 2.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  El sexo femenino predominó en el estudio en un </w:t>
      </w:r>
      <w:r w:rsidRPr="0009291D">
        <w:rPr>
          <w:rFonts w:ascii="Arial" w:hAnsi="Arial" w:cs="Arial"/>
          <w:sz w:val="24"/>
          <w:szCs w:val="24"/>
        </w:rPr>
        <w:t>57.1%</w:t>
      </w:r>
      <w:r>
        <w:rPr>
          <w:rFonts w:ascii="Arial" w:hAnsi="Arial" w:cs="Arial"/>
          <w:sz w:val="24"/>
          <w:szCs w:val="24"/>
        </w:rPr>
        <w:t>.  El</w:t>
      </w:r>
      <w:r w:rsidRPr="0009291D">
        <w:rPr>
          <w:rFonts w:ascii="Arial" w:hAnsi="Arial" w:cs="Arial"/>
          <w:sz w:val="24"/>
          <w:szCs w:val="24"/>
        </w:rPr>
        <w:t xml:space="preserve"> promedio de edad </w:t>
      </w:r>
      <w:r>
        <w:rPr>
          <w:rFonts w:ascii="Arial" w:hAnsi="Arial" w:cs="Arial"/>
          <w:sz w:val="24"/>
          <w:szCs w:val="24"/>
        </w:rPr>
        <w:t>fue</w:t>
      </w:r>
      <w:r w:rsidRPr="0009291D">
        <w:rPr>
          <w:rFonts w:ascii="Arial" w:hAnsi="Arial" w:cs="Arial"/>
          <w:sz w:val="24"/>
          <w:szCs w:val="24"/>
        </w:rPr>
        <w:t xml:space="preserve"> 52,1 años. </w:t>
      </w:r>
      <w:r>
        <w:rPr>
          <w:rFonts w:ascii="Arial" w:hAnsi="Arial" w:cs="Arial"/>
          <w:sz w:val="24"/>
          <w:szCs w:val="24"/>
        </w:rPr>
        <w:t>La</w:t>
      </w:r>
      <w:r w:rsidRPr="0009291D">
        <w:rPr>
          <w:rFonts w:ascii="Arial" w:hAnsi="Arial" w:cs="Arial"/>
          <w:sz w:val="24"/>
          <w:szCs w:val="24"/>
        </w:rPr>
        <w:t xml:space="preserve"> correlación </w:t>
      </w:r>
      <w:r>
        <w:rPr>
          <w:rFonts w:ascii="Arial" w:hAnsi="Arial" w:cs="Arial"/>
          <w:sz w:val="24"/>
          <w:szCs w:val="24"/>
        </w:rPr>
        <w:t xml:space="preserve">del diagnóstico </w:t>
      </w:r>
      <w:r w:rsidRPr="0009291D">
        <w:rPr>
          <w:rFonts w:ascii="Arial" w:hAnsi="Arial" w:cs="Arial"/>
          <w:sz w:val="24"/>
          <w:szCs w:val="24"/>
        </w:rPr>
        <w:t>clínic</w:t>
      </w:r>
      <w:r>
        <w:rPr>
          <w:rFonts w:ascii="Arial" w:hAnsi="Arial" w:cs="Arial"/>
          <w:sz w:val="24"/>
          <w:szCs w:val="24"/>
        </w:rPr>
        <w:t>o</w:t>
      </w:r>
      <w:r w:rsidRPr="0009291D">
        <w:rPr>
          <w:rFonts w:ascii="Arial" w:hAnsi="Arial" w:cs="Arial"/>
          <w:sz w:val="24"/>
          <w:szCs w:val="24"/>
        </w:rPr>
        <w:t xml:space="preserve"> e histológic</w:t>
      </w:r>
      <w:r>
        <w:rPr>
          <w:rFonts w:ascii="Arial" w:hAnsi="Arial" w:cs="Arial"/>
          <w:sz w:val="24"/>
          <w:szCs w:val="24"/>
        </w:rPr>
        <w:t>o</w:t>
      </w:r>
      <w:r w:rsidRPr="0009291D">
        <w:rPr>
          <w:rFonts w:ascii="Arial" w:hAnsi="Arial" w:cs="Arial"/>
          <w:sz w:val="24"/>
          <w:szCs w:val="24"/>
        </w:rPr>
        <w:t xml:space="preserve"> en el </w:t>
      </w:r>
      <w:r>
        <w:rPr>
          <w:rFonts w:ascii="Arial" w:hAnsi="Arial" w:cs="Arial"/>
          <w:sz w:val="24"/>
          <w:szCs w:val="24"/>
        </w:rPr>
        <w:t xml:space="preserve">estudio fue de </w:t>
      </w:r>
      <w:r w:rsidRPr="0009291D">
        <w:rPr>
          <w:rFonts w:ascii="Arial" w:hAnsi="Arial" w:cs="Arial"/>
          <w:sz w:val="24"/>
          <w:szCs w:val="24"/>
        </w:rPr>
        <w:t xml:space="preserve">52.6%; siendo mayor el porcentaje de acierto en </w:t>
      </w:r>
      <w:r>
        <w:rPr>
          <w:rFonts w:ascii="Arial" w:hAnsi="Arial" w:cs="Arial"/>
          <w:sz w:val="24"/>
          <w:szCs w:val="24"/>
        </w:rPr>
        <w:t>lesiones de</w:t>
      </w:r>
      <w:r w:rsidRPr="0009291D">
        <w:rPr>
          <w:rFonts w:ascii="Arial" w:hAnsi="Arial" w:cs="Arial"/>
          <w:sz w:val="24"/>
          <w:szCs w:val="24"/>
        </w:rPr>
        <w:t xml:space="preserve"> hiperplasia fibrosa focal</w:t>
      </w:r>
      <w:r>
        <w:rPr>
          <w:rFonts w:ascii="Arial" w:hAnsi="Arial" w:cs="Arial"/>
          <w:sz w:val="24"/>
          <w:szCs w:val="24"/>
        </w:rPr>
        <w:t>.</w:t>
      </w:r>
    </w:p>
    <w:p w14:paraId="72D3E95D" w14:textId="77777777" w:rsidR="00FA7727" w:rsidRPr="00641658" w:rsidRDefault="00FA7727" w:rsidP="00FA7727">
      <w:pPr>
        <w:spacing w:line="360" w:lineRule="auto"/>
        <w:jc w:val="both"/>
        <w:rPr>
          <w:rFonts w:ascii="Arial" w:hAnsi="Arial" w:cs="Arial"/>
          <w:b/>
          <w:bCs/>
          <w:sz w:val="24"/>
          <w:szCs w:val="24"/>
        </w:rPr>
      </w:pPr>
      <w:r w:rsidRPr="0081034C">
        <w:rPr>
          <w:rFonts w:ascii="Arial" w:hAnsi="Arial" w:cs="Arial"/>
          <w:b/>
          <w:bCs/>
          <w:sz w:val="24"/>
          <w:szCs w:val="24"/>
        </w:rPr>
        <w:t>Conclusiones</w:t>
      </w:r>
      <w:r w:rsidRPr="0009291D">
        <w:rPr>
          <w:rFonts w:ascii="Arial" w:hAnsi="Arial" w:cs="Arial"/>
          <w:sz w:val="24"/>
          <w:szCs w:val="24"/>
        </w:rPr>
        <w:t xml:space="preserve">: </w:t>
      </w:r>
      <w:r>
        <w:rPr>
          <w:rFonts w:ascii="Arial" w:hAnsi="Arial" w:cs="Arial"/>
          <w:sz w:val="24"/>
          <w:szCs w:val="24"/>
        </w:rPr>
        <w:t xml:space="preserve"> A pesar de que hubo una correlación del diagnóstico clínico e histopatológico de 52.6%, e</w:t>
      </w:r>
      <w:r w:rsidRPr="00641658">
        <w:rPr>
          <w:rFonts w:ascii="Arial" w:hAnsi="Arial" w:cs="Arial"/>
          <w:sz w:val="24"/>
          <w:szCs w:val="24"/>
        </w:rPr>
        <w:t xml:space="preserve">s fundamental reforzar, las destrezas y habilidades </w:t>
      </w:r>
      <w:r>
        <w:rPr>
          <w:rFonts w:ascii="Arial" w:hAnsi="Arial" w:cs="Arial"/>
          <w:sz w:val="24"/>
          <w:szCs w:val="24"/>
        </w:rPr>
        <w:t xml:space="preserve">del profesional </w:t>
      </w:r>
      <w:r w:rsidRPr="00641658">
        <w:rPr>
          <w:rFonts w:ascii="Arial" w:hAnsi="Arial" w:cs="Arial"/>
          <w:sz w:val="24"/>
          <w:szCs w:val="24"/>
        </w:rPr>
        <w:t>para distinguir las lesiones de mucosa oral con el fin de alcanzar un diagnóstico definitivo</w:t>
      </w:r>
      <w:r>
        <w:rPr>
          <w:rFonts w:ascii="Arial" w:hAnsi="Arial" w:cs="Arial"/>
          <w:sz w:val="24"/>
          <w:szCs w:val="24"/>
        </w:rPr>
        <w:t>, definir un</w:t>
      </w:r>
      <w:r w:rsidRPr="00641658">
        <w:rPr>
          <w:rFonts w:ascii="Arial" w:hAnsi="Arial" w:cs="Arial"/>
          <w:sz w:val="24"/>
          <w:szCs w:val="24"/>
        </w:rPr>
        <w:t xml:space="preserve"> tratamiento y</w:t>
      </w:r>
      <w:r>
        <w:rPr>
          <w:rFonts w:ascii="Arial" w:hAnsi="Arial" w:cs="Arial"/>
          <w:sz w:val="24"/>
          <w:szCs w:val="24"/>
        </w:rPr>
        <w:t xml:space="preserve"> dar el </w:t>
      </w:r>
      <w:r w:rsidRPr="00641658">
        <w:rPr>
          <w:rFonts w:ascii="Arial" w:hAnsi="Arial" w:cs="Arial"/>
          <w:sz w:val="24"/>
          <w:szCs w:val="24"/>
        </w:rPr>
        <w:t>seguimiento</w:t>
      </w:r>
      <w:r>
        <w:rPr>
          <w:rFonts w:ascii="Arial" w:hAnsi="Arial" w:cs="Arial"/>
          <w:sz w:val="24"/>
          <w:szCs w:val="24"/>
        </w:rPr>
        <w:t xml:space="preserve"> respectivo</w:t>
      </w:r>
      <w:r w:rsidRPr="00641658">
        <w:rPr>
          <w:rFonts w:ascii="Arial" w:hAnsi="Arial" w:cs="Arial"/>
          <w:sz w:val="24"/>
          <w:szCs w:val="24"/>
        </w:rPr>
        <w:t>.</w:t>
      </w:r>
    </w:p>
    <w:p w14:paraId="46AC7E82" w14:textId="77777777" w:rsidR="00FA7727" w:rsidRPr="0009291D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</w:pPr>
      <w:r w:rsidRPr="0009291D">
        <w:rPr>
          <w:rFonts w:ascii="Arial" w:eastAsia="Times New Roman" w:hAnsi="Arial" w:cs="Arial"/>
          <w:b/>
          <w:kern w:val="36"/>
          <w:sz w:val="24"/>
          <w:szCs w:val="24"/>
          <w:lang w:eastAsia="es-CR"/>
        </w:rPr>
        <w:lastRenderedPageBreak/>
        <w:t>Palabras clave</w:t>
      </w:r>
    </w:p>
    <w:p w14:paraId="627E2674" w14:textId="77777777" w:rsidR="00FA7727" w:rsidRPr="0009291D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m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ucosa oral,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d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iagnóstico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or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al,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p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atología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or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 xml:space="preserve">al, 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h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istopatología</w:t>
      </w:r>
    </w:p>
    <w:p w14:paraId="1C961931" w14:textId="5473E5B3" w:rsidR="00FA7727" w:rsidRPr="00BC6958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7D3FE53E" w14:textId="35168DDA" w:rsid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3D4CA95B" w14:textId="4109D4A3" w:rsid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312F3D1E" w14:textId="7C4881CF" w:rsid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04A8E135" w14:textId="5DD45D3C" w:rsid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37099C5E" w14:textId="06C08643" w:rsid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22EB7017" w14:textId="77777777" w:rsidR="00BC6958" w:rsidRP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</w:p>
    <w:p w14:paraId="3C348F6D" w14:textId="77777777" w:rsidR="00BC6958" w:rsidRPr="00057C0D" w:rsidRDefault="00BC6958" w:rsidP="00BC6958">
      <w:pPr>
        <w:spacing w:after="0" w:line="240" w:lineRule="auto"/>
        <w:jc w:val="both"/>
        <w:rPr>
          <w:rFonts w:ascii="Arial" w:hAnsi="Arial" w:cs="Arial"/>
          <w:iCs/>
          <w:sz w:val="24"/>
          <w:szCs w:val="24"/>
          <w:lang w:val="en-US"/>
        </w:rPr>
      </w:pPr>
      <w:r w:rsidRPr="00057C0D">
        <w:rPr>
          <w:rFonts w:ascii="Arial" w:hAnsi="Arial" w:cs="Arial"/>
          <w:iCs/>
          <w:sz w:val="24"/>
          <w:szCs w:val="24"/>
          <w:lang w:val="en-US"/>
        </w:rPr>
        <w:t>Correlation of the clinical and histopathological diagnosis of soft tissue lesions of the oral cavity.</w:t>
      </w:r>
    </w:p>
    <w:p w14:paraId="207EF4A0" w14:textId="77777777" w:rsidR="00BC6958" w:rsidRPr="00BC6958" w:rsidRDefault="00BC6958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4551399A" w14:textId="77777777" w:rsidR="00FA7727" w:rsidRPr="0009291D" w:rsidRDefault="00FA7727" w:rsidP="00FA7727">
      <w:pPr>
        <w:spacing w:after="0" w:line="360" w:lineRule="auto"/>
        <w:jc w:val="both"/>
        <w:rPr>
          <w:rFonts w:ascii="Arial" w:eastAsia="Times New Roman" w:hAnsi="Arial" w:cs="Arial"/>
          <w:b/>
          <w:kern w:val="36"/>
          <w:sz w:val="24"/>
          <w:szCs w:val="24"/>
          <w:lang w:val="en-US" w:eastAsia="es-CR"/>
        </w:rPr>
      </w:pPr>
      <w:r w:rsidRPr="0009291D">
        <w:rPr>
          <w:rFonts w:ascii="Arial" w:eastAsia="Times New Roman" w:hAnsi="Arial" w:cs="Arial"/>
          <w:b/>
          <w:kern w:val="36"/>
          <w:sz w:val="24"/>
          <w:szCs w:val="24"/>
          <w:lang w:val="en-US" w:eastAsia="es-CR"/>
        </w:rPr>
        <w:t>Abstract</w:t>
      </w:r>
    </w:p>
    <w:p w14:paraId="581BA9C0" w14:textId="77777777" w:rsidR="00FA7727" w:rsidRPr="00EC6125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C6125">
        <w:rPr>
          <w:rFonts w:ascii="Arial" w:hAnsi="Arial" w:cs="Arial"/>
          <w:b/>
          <w:bCs/>
          <w:sz w:val="24"/>
          <w:szCs w:val="24"/>
          <w:lang w:val="en-US"/>
        </w:rPr>
        <w:t>Introduction</w:t>
      </w:r>
      <w:r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Pr="00EC6125">
        <w:rPr>
          <w:rFonts w:ascii="Arial" w:hAnsi="Arial" w:cs="Arial"/>
          <w:sz w:val="24"/>
          <w:szCs w:val="24"/>
          <w:lang w:val="en-US"/>
        </w:rPr>
        <w:t xml:space="preserve"> The literature shows that there is a discrepancy between the clinical and histopathological diagnosis of oral mucosa lesions, which may be due to the lack of knowledge of professionals, the variability of a disease and specific patient variables.</w:t>
      </w:r>
    </w:p>
    <w:p w14:paraId="384C1EAA" w14:textId="77777777" w:rsidR="00FA7727" w:rsidRPr="00EC6125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C6125">
        <w:rPr>
          <w:rFonts w:ascii="Arial" w:hAnsi="Arial" w:cs="Arial"/>
          <w:b/>
          <w:bCs/>
          <w:sz w:val="24"/>
          <w:szCs w:val="24"/>
          <w:lang w:val="en-US"/>
        </w:rPr>
        <w:t>Objective:</w:t>
      </w:r>
      <w:r w:rsidRPr="00EC6125">
        <w:rPr>
          <w:rFonts w:ascii="Arial" w:hAnsi="Arial" w:cs="Arial"/>
          <w:sz w:val="24"/>
          <w:szCs w:val="24"/>
          <w:lang w:val="en-US"/>
        </w:rPr>
        <w:t xml:space="preserve"> </w:t>
      </w:r>
      <w:r w:rsidRPr="00011CF3">
        <w:rPr>
          <w:rFonts w:ascii="Arial" w:hAnsi="Arial" w:cs="Arial"/>
          <w:sz w:val="24"/>
          <w:szCs w:val="24"/>
          <w:lang w:val="en-US"/>
        </w:rPr>
        <w:t>The purpose of this study was to determine</w:t>
      </w:r>
      <w:r w:rsidRPr="00EC6125">
        <w:rPr>
          <w:rFonts w:ascii="Arial" w:hAnsi="Arial" w:cs="Arial"/>
          <w:sz w:val="24"/>
          <w:szCs w:val="24"/>
          <w:lang w:val="en-US"/>
        </w:rPr>
        <w:t xml:space="preserve"> the degree of correlation between the clinical and histopathological diagnosis of soft tissue lesions in the oral cavity, at the Faculty of Dentistry, </w:t>
      </w:r>
      <w:r>
        <w:rPr>
          <w:rFonts w:ascii="Arial" w:hAnsi="Arial" w:cs="Arial"/>
          <w:sz w:val="24"/>
          <w:szCs w:val="24"/>
          <w:lang w:val="en-US"/>
        </w:rPr>
        <w:t>Universidad de</w:t>
      </w:r>
      <w:r w:rsidRPr="00EC6125">
        <w:rPr>
          <w:rFonts w:ascii="Arial" w:hAnsi="Arial" w:cs="Arial"/>
          <w:sz w:val="24"/>
          <w:szCs w:val="24"/>
          <w:lang w:val="en-US"/>
        </w:rPr>
        <w:t xml:space="preserve"> Costa Rica, during the period 2016-2018.</w:t>
      </w:r>
    </w:p>
    <w:p w14:paraId="5B413985" w14:textId="3B04A64F" w:rsidR="00FA7727" w:rsidRPr="00EC6125" w:rsidRDefault="00BC6958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>
        <w:rPr>
          <w:rFonts w:ascii="Arial" w:hAnsi="Arial" w:cs="Arial"/>
          <w:b/>
          <w:bCs/>
          <w:sz w:val="24"/>
          <w:szCs w:val="24"/>
          <w:lang w:val="en-US"/>
        </w:rPr>
        <w:t>Material</w:t>
      </w:r>
      <w:r w:rsidR="00FA7727" w:rsidRPr="00EC6125">
        <w:rPr>
          <w:rFonts w:ascii="Arial" w:hAnsi="Arial" w:cs="Arial"/>
          <w:b/>
          <w:bCs/>
          <w:sz w:val="24"/>
          <w:szCs w:val="24"/>
          <w:lang w:val="en-US"/>
        </w:rPr>
        <w:t xml:space="preserve"> and methods</w:t>
      </w:r>
      <w:r w:rsidR="00FA7727">
        <w:rPr>
          <w:rFonts w:ascii="Arial" w:hAnsi="Arial" w:cs="Arial"/>
          <w:b/>
          <w:bCs/>
          <w:sz w:val="24"/>
          <w:szCs w:val="24"/>
          <w:lang w:val="en-US"/>
        </w:rPr>
        <w:t>:</w:t>
      </w:r>
      <w:r w:rsidR="00FA7727" w:rsidRPr="00EC6125">
        <w:rPr>
          <w:rFonts w:ascii="Arial" w:hAnsi="Arial" w:cs="Arial"/>
          <w:sz w:val="24"/>
          <w:szCs w:val="24"/>
          <w:lang w:val="en-US"/>
        </w:rPr>
        <w:t xml:space="preserve"> The study was based on analyzing the correlation between the clinical and histopathological diagnosis of soft tissue lesions in the oral cavity, in a group of 35 patients. The statistical technique was descriptive, using the mean and the measure of range dispersion, based on a distribution of frequencies, and in the analysis of concordance between both diagnoses, according to the data obtained.</w:t>
      </w:r>
    </w:p>
    <w:p w14:paraId="70489461" w14:textId="77777777" w:rsidR="00FA7727" w:rsidRPr="00EC6125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C6125">
        <w:rPr>
          <w:rFonts w:ascii="Arial" w:hAnsi="Arial" w:cs="Arial"/>
          <w:b/>
          <w:bCs/>
          <w:sz w:val="24"/>
          <w:szCs w:val="24"/>
          <w:lang w:val="en-US"/>
        </w:rPr>
        <w:t>Results</w:t>
      </w:r>
      <w:r>
        <w:rPr>
          <w:rFonts w:ascii="Arial" w:hAnsi="Arial" w:cs="Arial"/>
          <w:b/>
          <w:bCs/>
          <w:sz w:val="24"/>
          <w:szCs w:val="24"/>
          <w:lang w:val="en-US"/>
        </w:rPr>
        <w:t xml:space="preserve">: </w:t>
      </w:r>
      <w:r w:rsidRPr="00EC6125">
        <w:rPr>
          <w:rFonts w:ascii="Arial" w:hAnsi="Arial" w:cs="Arial"/>
          <w:sz w:val="24"/>
          <w:szCs w:val="24"/>
          <w:lang w:val="en-US"/>
        </w:rPr>
        <w:t>The total sample was 40 lesions, of which 2 were excluded. The female sex predominated in the study in 57.1%. The average age was 52.1 years. The correlation of the clinical and histological diagnosis in the study was 52.6%; being higher the percentage of success in focal fibrous hyperplasia lesions.</w:t>
      </w:r>
    </w:p>
    <w:p w14:paraId="2B71511D" w14:textId="77777777" w:rsidR="00FA7727" w:rsidRDefault="00FA7727" w:rsidP="00FA7727">
      <w:pPr>
        <w:spacing w:after="0" w:line="360" w:lineRule="auto"/>
        <w:jc w:val="both"/>
        <w:rPr>
          <w:rFonts w:ascii="Arial" w:hAnsi="Arial" w:cs="Arial"/>
          <w:sz w:val="24"/>
          <w:szCs w:val="24"/>
          <w:lang w:val="en-US"/>
        </w:rPr>
      </w:pPr>
      <w:r w:rsidRPr="00EC6125">
        <w:rPr>
          <w:rFonts w:ascii="Arial" w:hAnsi="Arial" w:cs="Arial"/>
          <w:b/>
          <w:bCs/>
          <w:sz w:val="24"/>
          <w:szCs w:val="24"/>
          <w:lang w:val="en-US"/>
        </w:rPr>
        <w:t>Conclusions:</w:t>
      </w:r>
      <w:r w:rsidRPr="00EC6125">
        <w:rPr>
          <w:rFonts w:ascii="Arial" w:hAnsi="Arial" w:cs="Arial"/>
          <w:sz w:val="24"/>
          <w:szCs w:val="24"/>
          <w:lang w:val="en-US"/>
        </w:rPr>
        <w:t xml:space="preserve"> Although there was a correlation of clinical and histopathological diagnosis of 52.6%, it is essential to reinforce the professional skills and abilities to distinguish oral mucosa lesions in order to reach a definitive diagnosis, define a treatment and give the respective monitoring.</w:t>
      </w:r>
    </w:p>
    <w:p w14:paraId="35419363" w14:textId="77777777" w:rsidR="00FA7727" w:rsidRPr="0009291D" w:rsidRDefault="00FA7727" w:rsidP="00FA7727">
      <w:pPr>
        <w:spacing w:after="0" w:line="360" w:lineRule="auto"/>
        <w:jc w:val="both"/>
        <w:rPr>
          <w:rFonts w:ascii="Arial" w:eastAsia="Times New Roman" w:hAnsi="Arial" w:cs="Arial"/>
          <w:b/>
          <w:kern w:val="36"/>
          <w:sz w:val="24"/>
          <w:szCs w:val="24"/>
          <w:lang w:val="en-US" w:eastAsia="es-CR"/>
        </w:rPr>
      </w:pPr>
    </w:p>
    <w:p w14:paraId="2FC00C3E" w14:textId="77777777" w:rsidR="00FA7727" w:rsidRPr="0009291D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/>
          <w:kern w:val="36"/>
          <w:sz w:val="24"/>
          <w:szCs w:val="24"/>
          <w:lang w:val="en-US" w:eastAsia="es-CR"/>
        </w:rPr>
      </w:pPr>
      <w:r w:rsidRPr="0009291D">
        <w:rPr>
          <w:rFonts w:ascii="Arial" w:eastAsia="Times New Roman" w:hAnsi="Arial" w:cs="Arial"/>
          <w:b/>
          <w:kern w:val="36"/>
          <w:sz w:val="24"/>
          <w:szCs w:val="24"/>
          <w:lang w:val="en-US" w:eastAsia="es-CR"/>
        </w:rPr>
        <w:lastRenderedPageBreak/>
        <w:t>Key words</w:t>
      </w:r>
    </w:p>
    <w:p w14:paraId="75A260BD" w14:textId="77777777" w:rsidR="00FA7727" w:rsidRPr="0009291D" w:rsidRDefault="00FA7727" w:rsidP="00FA7727">
      <w:pPr>
        <w:spacing w:after="0" w:line="240" w:lineRule="auto"/>
        <w:jc w:val="both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o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 xml:space="preserve">ral mucosa, </w:t>
      </w: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o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 xml:space="preserve">ral </w:t>
      </w: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d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 xml:space="preserve">iagnosis, </w:t>
      </w: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o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 xml:space="preserve">ral pathology, </w:t>
      </w:r>
      <w:r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h</w:t>
      </w:r>
      <w:r w:rsidRPr="0009291D"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  <w:t>istopathology</w:t>
      </w:r>
    </w:p>
    <w:p w14:paraId="562AAF7E" w14:textId="3D37DB3A" w:rsidR="00F52D08" w:rsidRDefault="00F52D0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22E214BE" w14:textId="56427A3D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4F585F5C" w14:textId="0C4F272A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539E2875" w14:textId="7583052A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3E6A1558" w14:textId="06C198D4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4C10B7E9" w14:textId="386C36A5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2A7918FB" w14:textId="02C02224" w:rsidR="00BC6958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1FEA6119" w14:textId="77777777" w:rsidR="00BC6958" w:rsidRPr="00057C0D" w:rsidRDefault="00BC6958" w:rsidP="00F52D08">
      <w:pPr>
        <w:spacing w:after="0" w:line="240" w:lineRule="auto"/>
        <w:rPr>
          <w:rFonts w:ascii="Arial" w:eastAsia="Times New Roman" w:hAnsi="Arial" w:cs="Arial"/>
          <w:bCs/>
          <w:kern w:val="36"/>
          <w:sz w:val="24"/>
          <w:szCs w:val="24"/>
          <w:lang w:val="en-US" w:eastAsia="es-CR"/>
        </w:rPr>
      </w:pPr>
    </w:p>
    <w:p w14:paraId="3BA45382" w14:textId="378D48EB" w:rsidR="00057C0D" w:rsidRDefault="00057C0D" w:rsidP="00F52D08">
      <w:pP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57C0D">
        <w:rPr>
          <w:rFonts w:ascii="Arial" w:eastAsia="Times New Roman" w:hAnsi="Arial" w:cs="Arial"/>
          <w:bCs/>
          <w:kern w:val="36"/>
          <w:sz w:val="24"/>
          <w:szCs w:val="24"/>
          <w:u w:val="single"/>
          <w:lang w:eastAsia="es-CR"/>
        </w:rPr>
        <w:t>Conflicto de intereses</w:t>
      </w:r>
      <w: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  <w:t>:</w:t>
      </w:r>
    </w:p>
    <w:p w14:paraId="08B7ABC3" w14:textId="706631E9" w:rsidR="00057C0D" w:rsidRPr="00057C0D" w:rsidRDefault="00057C0D" w:rsidP="00F52D08">
      <w:pPr>
        <w:rPr>
          <w:rFonts w:ascii="Arial" w:eastAsia="Times New Roman" w:hAnsi="Arial" w:cs="Arial"/>
          <w:bCs/>
          <w:kern w:val="36"/>
          <w:sz w:val="24"/>
          <w:szCs w:val="24"/>
          <w:lang w:eastAsia="es-CR"/>
        </w:rPr>
      </w:pPr>
      <w:r w:rsidRPr="00057C0D">
        <w:rPr>
          <w:rFonts w:ascii="Arial" w:hAnsi="Arial" w:cs="Arial"/>
          <w:sz w:val="24"/>
          <w:szCs w:val="24"/>
        </w:rPr>
        <w:t xml:space="preserve">“Declaro que </w:t>
      </w:r>
      <w:r>
        <w:rPr>
          <w:rFonts w:ascii="Arial" w:hAnsi="Arial" w:cs="Arial"/>
          <w:sz w:val="24"/>
          <w:szCs w:val="24"/>
        </w:rPr>
        <w:t>existe</w:t>
      </w:r>
      <w:r w:rsidRPr="00057C0D">
        <w:rPr>
          <w:rFonts w:ascii="Arial" w:hAnsi="Arial" w:cs="Arial"/>
          <w:sz w:val="24"/>
          <w:szCs w:val="24"/>
        </w:rPr>
        <w:t xml:space="preserve"> ningún conflicto de intereses relevante en este artículo”.</w:t>
      </w:r>
    </w:p>
    <w:p w14:paraId="4A895027" w14:textId="424F94CD" w:rsidR="00617695" w:rsidRDefault="00617695">
      <w:pPr>
        <w:rPr>
          <w:rFonts w:ascii="Times New Roman" w:hAnsi="Times New Roman" w:cs="Times New Roman"/>
          <w:sz w:val="24"/>
          <w:szCs w:val="24"/>
        </w:rPr>
      </w:pPr>
    </w:p>
    <w:p w14:paraId="020C4648" w14:textId="7DF16331" w:rsidR="00057C0D" w:rsidRDefault="00057C0D">
      <w:pPr>
        <w:rPr>
          <w:rFonts w:ascii="Times New Roman" w:hAnsi="Times New Roman" w:cs="Times New Roman"/>
          <w:sz w:val="24"/>
          <w:szCs w:val="24"/>
        </w:rPr>
      </w:pPr>
      <w:r w:rsidRPr="00057C0D">
        <w:rPr>
          <w:rFonts w:ascii="Arial" w:hAnsi="Arial" w:cs="Arial"/>
          <w:sz w:val="24"/>
          <w:szCs w:val="24"/>
          <w:u w:val="single"/>
        </w:rPr>
        <w:t>Fuentes de financiación</w:t>
      </w:r>
      <w:r>
        <w:rPr>
          <w:rFonts w:ascii="Times New Roman" w:hAnsi="Times New Roman" w:cs="Times New Roman"/>
          <w:sz w:val="24"/>
          <w:szCs w:val="24"/>
        </w:rPr>
        <w:t>:</w:t>
      </w:r>
    </w:p>
    <w:p w14:paraId="30773F1F" w14:textId="7B4A5DD1" w:rsidR="00057C0D" w:rsidRDefault="00057C0D">
      <w:pPr>
        <w:rPr>
          <w:rFonts w:ascii="Arial" w:hAnsi="Arial" w:cs="Arial"/>
          <w:sz w:val="24"/>
          <w:szCs w:val="24"/>
        </w:rPr>
      </w:pPr>
      <w:r w:rsidRPr="00057C0D">
        <w:rPr>
          <w:rFonts w:ascii="Arial" w:hAnsi="Arial" w:cs="Arial"/>
          <w:sz w:val="24"/>
          <w:szCs w:val="24"/>
        </w:rPr>
        <w:t>“No existen fuentes de financiación públicas o privadas en la realización del presente estudio”.</w:t>
      </w:r>
    </w:p>
    <w:p w14:paraId="6EFE2551" w14:textId="26EA8126" w:rsidR="00057C0D" w:rsidRDefault="00057C0D">
      <w:pPr>
        <w:rPr>
          <w:rFonts w:ascii="Arial" w:hAnsi="Arial" w:cs="Arial"/>
          <w:sz w:val="24"/>
          <w:szCs w:val="24"/>
        </w:rPr>
      </w:pPr>
    </w:p>
    <w:p w14:paraId="652EF235" w14:textId="550EC7E6" w:rsidR="00057C0D" w:rsidRDefault="00057C0D">
      <w:pPr>
        <w:rPr>
          <w:rFonts w:ascii="Arial" w:hAnsi="Arial" w:cs="Arial"/>
          <w:sz w:val="24"/>
          <w:szCs w:val="24"/>
        </w:rPr>
      </w:pPr>
    </w:p>
    <w:p w14:paraId="3317AAEE" w14:textId="7445EB15" w:rsidR="00057C0D" w:rsidRPr="00057C0D" w:rsidRDefault="00057C0D">
      <w:pPr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 xml:space="preserve">Proyecto de investigación: </w:t>
      </w:r>
      <w:r w:rsidR="000861AE">
        <w:rPr>
          <w:rFonts w:ascii="Arial" w:hAnsi="Arial" w:cs="Arial"/>
          <w:sz w:val="24"/>
          <w:szCs w:val="24"/>
        </w:rPr>
        <w:t xml:space="preserve">B-9317, </w:t>
      </w:r>
      <w:r>
        <w:rPr>
          <w:rFonts w:ascii="Arial" w:hAnsi="Arial" w:cs="Arial"/>
          <w:sz w:val="24"/>
          <w:szCs w:val="24"/>
        </w:rPr>
        <w:t xml:space="preserve">aprobado </w:t>
      </w:r>
      <w:r w:rsidRPr="00641658">
        <w:rPr>
          <w:rFonts w:ascii="Arial" w:hAnsi="Arial" w:cs="Arial"/>
          <w:sz w:val="24"/>
          <w:szCs w:val="24"/>
          <w:lang w:val="es-ES"/>
        </w:rPr>
        <w:t>Comité Ético Científico de la Universidad de Costa Rica</w:t>
      </w:r>
      <w:r w:rsidR="000861AE">
        <w:rPr>
          <w:rFonts w:ascii="Arial" w:hAnsi="Arial" w:cs="Arial"/>
          <w:sz w:val="24"/>
          <w:szCs w:val="24"/>
          <w:lang w:val="es-ES"/>
        </w:rPr>
        <w:t>.</w:t>
      </w:r>
    </w:p>
    <w:sectPr w:rsidR="00057C0D" w:rsidRPr="00057C0D">
      <w:pgSz w:w="12240" w:h="15840"/>
      <w:pgMar w:top="1417" w:right="1701" w:bottom="1417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09CC11E6"/>
    <w:multiLevelType w:val="hybridMultilevel"/>
    <w:tmpl w:val="27486AEE"/>
    <w:lvl w:ilvl="0" w:tplc="140A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222" w:hanging="360"/>
      </w:pPr>
    </w:lvl>
    <w:lvl w:ilvl="2" w:tplc="140A001B" w:tentative="1">
      <w:start w:val="1"/>
      <w:numFmt w:val="lowerRoman"/>
      <w:lvlText w:val="%3."/>
      <w:lvlJc w:val="right"/>
      <w:pPr>
        <w:ind w:left="1942" w:hanging="180"/>
      </w:pPr>
    </w:lvl>
    <w:lvl w:ilvl="3" w:tplc="140A000F" w:tentative="1">
      <w:start w:val="1"/>
      <w:numFmt w:val="decimal"/>
      <w:lvlText w:val="%4."/>
      <w:lvlJc w:val="left"/>
      <w:pPr>
        <w:ind w:left="2662" w:hanging="360"/>
      </w:pPr>
    </w:lvl>
    <w:lvl w:ilvl="4" w:tplc="140A0019" w:tentative="1">
      <w:start w:val="1"/>
      <w:numFmt w:val="lowerLetter"/>
      <w:lvlText w:val="%5."/>
      <w:lvlJc w:val="left"/>
      <w:pPr>
        <w:ind w:left="3382" w:hanging="360"/>
      </w:pPr>
    </w:lvl>
    <w:lvl w:ilvl="5" w:tplc="140A001B" w:tentative="1">
      <w:start w:val="1"/>
      <w:numFmt w:val="lowerRoman"/>
      <w:lvlText w:val="%6."/>
      <w:lvlJc w:val="right"/>
      <w:pPr>
        <w:ind w:left="4102" w:hanging="180"/>
      </w:pPr>
    </w:lvl>
    <w:lvl w:ilvl="6" w:tplc="140A000F" w:tentative="1">
      <w:start w:val="1"/>
      <w:numFmt w:val="decimal"/>
      <w:lvlText w:val="%7."/>
      <w:lvlJc w:val="left"/>
      <w:pPr>
        <w:ind w:left="4822" w:hanging="360"/>
      </w:pPr>
    </w:lvl>
    <w:lvl w:ilvl="7" w:tplc="140A0019" w:tentative="1">
      <w:start w:val="1"/>
      <w:numFmt w:val="lowerLetter"/>
      <w:lvlText w:val="%8."/>
      <w:lvlJc w:val="left"/>
      <w:pPr>
        <w:ind w:left="5542" w:hanging="360"/>
      </w:pPr>
    </w:lvl>
    <w:lvl w:ilvl="8" w:tplc="140A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1" w15:restartNumberingAfterBreak="0">
    <w:nsid w:val="21B55687"/>
    <w:multiLevelType w:val="hybridMultilevel"/>
    <w:tmpl w:val="46E095AC"/>
    <w:lvl w:ilvl="0" w:tplc="3F4E1746">
      <w:start w:val="1"/>
      <w:numFmt w:val="decimal"/>
      <w:lvlText w:val="%1."/>
      <w:lvlJc w:val="left"/>
      <w:pPr>
        <w:ind w:left="862" w:hanging="360"/>
      </w:pPr>
      <w:rPr>
        <w:rFonts w:hint="default"/>
      </w:rPr>
    </w:lvl>
    <w:lvl w:ilvl="1" w:tplc="140A0019" w:tentative="1">
      <w:start w:val="1"/>
      <w:numFmt w:val="lowerLetter"/>
      <w:lvlText w:val="%2."/>
      <w:lvlJc w:val="left"/>
      <w:pPr>
        <w:ind w:left="1582" w:hanging="360"/>
      </w:pPr>
    </w:lvl>
    <w:lvl w:ilvl="2" w:tplc="140A001B" w:tentative="1">
      <w:start w:val="1"/>
      <w:numFmt w:val="lowerRoman"/>
      <w:lvlText w:val="%3."/>
      <w:lvlJc w:val="right"/>
      <w:pPr>
        <w:ind w:left="2302" w:hanging="180"/>
      </w:pPr>
    </w:lvl>
    <w:lvl w:ilvl="3" w:tplc="140A000F" w:tentative="1">
      <w:start w:val="1"/>
      <w:numFmt w:val="decimal"/>
      <w:lvlText w:val="%4."/>
      <w:lvlJc w:val="left"/>
      <w:pPr>
        <w:ind w:left="3022" w:hanging="360"/>
      </w:pPr>
    </w:lvl>
    <w:lvl w:ilvl="4" w:tplc="140A0019" w:tentative="1">
      <w:start w:val="1"/>
      <w:numFmt w:val="lowerLetter"/>
      <w:lvlText w:val="%5."/>
      <w:lvlJc w:val="left"/>
      <w:pPr>
        <w:ind w:left="3742" w:hanging="360"/>
      </w:pPr>
    </w:lvl>
    <w:lvl w:ilvl="5" w:tplc="140A001B" w:tentative="1">
      <w:start w:val="1"/>
      <w:numFmt w:val="lowerRoman"/>
      <w:lvlText w:val="%6."/>
      <w:lvlJc w:val="right"/>
      <w:pPr>
        <w:ind w:left="4462" w:hanging="180"/>
      </w:pPr>
    </w:lvl>
    <w:lvl w:ilvl="6" w:tplc="140A000F" w:tentative="1">
      <w:start w:val="1"/>
      <w:numFmt w:val="decimal"/>
      <w:lvlText w:val="%7."/>
      <w:lvlJc w:val="left"/>
      <w:pPr>
        <w:ind w:left="5182" w:hanging="360"/>
      </w:pPr>
    </w:lvl>
    <w:lvl w:ilvl="7" w:tplc="140A0019" w:tentative="1">
      <w:start w:val="1"/>
      <w:numFmt w:val="lowerLetter"/>
      <w:lvlText w:val="%8."/>
      <w:lvlJc w:val="left"/>
      <w:pPr>
        <w:ind w:left="5902" w:hanging="360"/>
      </w:pPr>
    </w:lvl>
    <w:lvl w:ilvl="8" w:tplc="140A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2" w15:restartNumberingAfterBreak="0">
    <w:nsid w:val="4A0D1D91"/>
    <w:multiLevelType w:val="hybridMultilevel"/>
    <w:tmpl w:val="01A69674"/>
    <w:lvl w:ilvl="0" w:tplc="7BE69650">
      <w:start w:val="2"/>
      <w:numFmt w:val="bullet"/>
      <w:lvlText w:val="-"/>
      <w:lvlJc w:val="left"/>
      <w:pPr>
        <w:ind w:left="720" w:hanging="360"/>
      </w:pPr>
      <w:rPr>
        <w:rFonts w:ascii="Arial" w:eastAsiaTheme="minorHAnsi" w:hAnsi="Arial" w:cs="Arial" w:hint="default"/>
      </w:rPr>
    </w:lvl>
    <w:lvl w:ilvl="1" w:tplc="14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4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4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4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4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4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4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4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7695"/>
    <w:rsid w:val="00057C0D"/>
    <w:rsid w:val="000861AE"/>
    <w:rsid w:val="0034308B"/>
    <w:rsid w:val="004B7902"/>
    <w:rsid w:val="00617695"/>
    <w:rsid w:val="00BA01E4"/>
    <w:rsid w:val="00BC6958"/>
    <w:rsid w:val="00C51E7E"/>
    <w:rsid w:val="00F52D08"/>
    <w:rsid w:val="00FA772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C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DBC4A89"/>
  <w15:chartTrackingRefBased/>
  <w15:docId w15:val="{94BF3049-3A8D-4891-8C24-104C8B2003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s-C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52D08"/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styleId="Hipervnculo">
    <w:name w:val="Hyperlink"/>
    <w:basedOn w:val="Fuentedeprrafopredeter"/>
    <w:uiPriority w:val="99"/>
    <w:unhideWhenUsed/>
    <w:rsid w:val="00617695"/>
    <w:rPr>
      <w:color w:val="0563C1" w:themeColor="hyperlink"/>
      <w:u w:val="single"/>
    </w:rPr>
  </w:style>
  <w:style w:type="character" w:styleId="Mencinsinresolver">
    <w:name w:val="Unresolved Mention"/>
    <w:basedOn w:val="Fuentedeprrafopredeter"/>
    <w:uiPriority w:val="99"/>
    <w:semiHidden/>
    <w:unhideWhenUsed/>
    <w:rsid w:val="00617695"/>
    <w:rPr>
      <w:color w:val="605E5C"/>
      <w:shd w:val="clear" w:color="auto" w:fill="E1DFDD"/>
    </w:rPr>
  </w:style>
  <w:style w:type="character" w:styleId="Textodelmarcadordeposicin">
    <w:name w:val="Placeholder Text"/>
    <w:basedOn w:val="Fuentedeprrafopredeter"/>
    <w:uiPriority w:val="99"/>
    <w:semiHidden/>
    <w:rsid w:val="00BA01E4"/>
    <w:rPr>
      <w:color w:val="808080"/>
    </w:rPr>
  </w:style>
  <w:style w:type="character" w:customStyle="1" w:styleId="orcid-id-https">
    <w:name w:val="orcid-id-https"/>
    <w:basedOn w:val="Fuentedeprrafopredeter"/>
    <w:rsid w:val="00C51E7E"/>
  </w:style>
  <w:style w:type="paragraph" w:styleId="Prrafodelista">
    <w:name w:val="List Paragraph"/>
    <w:basedOn w:val="Normal"/>
    <w:uiPriority w:val="34"/>
    <w:qFormat/>
    <w:rsid w:val="00C51E7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orcid.org/0000-0001-9915-9254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mailto:mcnavas@ccss.sa.cr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ma.navas@ucr.ac.cr" TargetMode="External"/><Relationship Id="rId11" Type="http://schemas.openxmlformats.org/officeDocument/2006/relationships/hyperlink" Target="mailto:mcnavasaparicio@hotmail.com" TargetMode="External"/><Relationship Id="rId5" Type="http://schemas.openxmlformats.org/officeDocument/2006/relationships/hyperlink" Target="https://orcid.org/0000-0001-7273-8432" TargetMode="External"/><Relationship Id="rId10" Type="http://schemas.openxmlformats.org/officeDocument/2006/relationships/hyperlink" Target="mailto:ma.navas@ucr.ac.cr" TargetMode="External"/><Relationship Id="rId4" Type="http://schemas.openxmlformats.org/officeDocument/2006/relationships/webSettings" Target="webSettings.xml"/><Relationship Id="rId9" Type="http://schemas.openxmlformats.org/officeDocument/2006/relationships/hyperlink" Target="mailto:patricia.hernandezrivera@ucr.ac.cr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4</Pages>
  <Words>836</Words>
  <Characters>4598</Characters>
  <Application>Microsoft Office Word</Application>
  <DocSecurity>0</DocSecurity>
  <Lines>38</Lines>
  <Paragraphs>10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5424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Maria del Carmen Navas Aparicio</dc:creator>
  <cp:keywords/>
  <dc:description/>
  <cp:lastModifiedBy>Maria del Carmen Navas Aparicio</cp:lastModifiedBy>
  <cp:revision>4</cp:revision>
  <dcterms:created xsi:type="dcterms:W3CDTF">2020-12-10T02:27:00Z</dcterms:created>
  <dcterms:modified xsi:type="dcterms:W3CDTF">2020-12-10T03:06:00Z</dcterms:modified>
</cp:coreProperties>
</file>